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DA" w:rsidRDefault="000601DA" w:rsidP="000601DA">
      <w:pPr>
        <w:pStyle w:val="H1"/>
      </w:pPr>
      <w:r>
        <w:t>Validation plan</w:t>
      </w:r>
    </w:p>
    <w:p w:rsidR="000601DA" w:rsidRDefault="000601DA" w:rsidP="000601DA">
      <w:pPr>
        <w:pStyle w:val="text"/>
      </w:pPr>
      <w:r w:rsidRPr="00EA493A">
        <w:t>Validation</w:t>
      </w:r>
      <w:r w:rsidRPr="000601DA">
        <w:t xml:space="preserve"> </w:t>
      </w:r>
      <w:r w:rsidRPr="00E23604">
        <w:t>includes reviewing a statistically valid sample of the assessments</w:t>
      </w:r>
      <w:r w:rsidR="00E7397F">
        <w:t>;</w:t>
      </w:r>
      <w:r w:rsidRPr="00E23604">
        <w:t xml:space="preserve"> making recommendations for future improvements to the assessment tool, process and/or outcomes</w:t>
      </w:r>
      <w:r w:rsidR="00E7397F">
        <w:t>;</w:t>
      </w:r>
      <w:r w:rsidRPr="00E23604">
        <w:t xml:space="preserve"> and acting on such recommendations. </w:t>
      </w:r>
      <w:r w:rsidR="00115DC2">
        <w:t xml:space="preserve">Statistically </w:t>
      </w:r>
      <w:r w:rsidRPr="00115DC2">
        <w:t>valid means</w:t>
      </w:r>
      <w:r w:rsidR="00115DC2">
        <w:t>,</w:t>
      </w:r>
      <w:r w:rsidRPr="00115DC2">
        <w:t xml:space="preserve"> for the purposes of the Standards</w:t>
      </w:r>
      <w:r w:rsidR="00317CC6">
        <w:t xml:space="preserve"> for Registered Training Organisations (RTOs) 2015,</w:t>
      </w:r>
      <w:r w:rsidRPr="00115DC2">
        <w:t xml:space="preserve"> </w:t>
      </w:r>
      <w:r w:rsidR="00317CC6">
        <w:t xml:space="preserve">that </w:t>
      </w:r>
      <w:r w:rsidRPr="00115DC2">
        <w:t xml:space="preserve">a random sample of appropriate size </w:t>
      </w:r>
      <w:r w:rsidR="00115DC2">
        <w:t>provides</w:t>
      </w:r>
      <w:r w:rsidRPr="00115DC2">
        <w:t xml:space="preserve"> result</w:t>
      </w:r>
      <w:r w:rsidR="00115DC2">
        <w:t>s that are</w:t>
      </w:r>
      <w:r w:rsidRPr="00115DC2">
        <w:t xml:space="preserve"> accurate </w:t>
      </w:r>
      <w:r w:rsidR="00115DC2" w:rsidRPr="00115DC2">
        <w:t>and</w:t>
      </w:r>
      <w:r w:rsidRPr="00115DC2">
        <w:t xml:space="preserve"> representative of the total population of assessments being validated.</w:t>
      </w:r>
      <w:r w:rsidRPr="00E23604">
        <w:t xml:space="preserve"> </w:t>
      </w:r>
      <w:r>
        <w:t xml:space="preserve">Refer to </w:t>
      </w:r>
      <w:hyperlink r:id="rId8" w:history="1">
        <w:r w:rsidR="00115DC2" w:rsidRPr="00144AB9">
          <w:rPr>
            <w:rStyle w:val="Hyperlink"/>
          </w:rPr>
          <w:t>www.raosoft.com/samplesize.html</w:t>
        </w:r>
      </w:hyperlink>
      <w:r w:rsidRPr="000601DA">
        <w:t>.</w:t>
      </w:r>
    </w:p>
    <w:p w:rsidR="000601DA" w:rsidRDefault="000601DA" w:rsidP="00D36298">
      <w:pPr>
        <w:pStyle w:val="H3"/>
      </w:pPr>
      <w:r>
        <w:t xml:space="preserve">Sampling </w:t>
      </w:r>
      <w:r w:rsidRPr="00D36298">
        <w:t>strategy</w:t>
      </w:r>
      <w:r>
        <w:t xml:space="preserve"> </w:t>
      </w:r>
    </w:p>
    <w:p w:rsidR="000601DA" w:rsidRPr="008353C7" w:rsidRDefault="000601DA" w:rsidP="000601DA">
      <w:pPr>
        <w:pStyle w:val="text"/>
      </w:pPr>
      <w:r w:rsidRPr="008353C7">
        <w:t>There are a number of factors to be considered when selecting a representative sample</w:t>
      </w:r>
      <w:r w:rsidR="00E7397F">
        <w:t>,</w:t>
      </w:r>
      <w:r w:rsidRPr="008353C7">
        <w:t xml:space="preserve"> such as: </w:t>
      </w:r>
    </w:p>
    <w:p w:rsidR="000601DA" w:rsidRPr="000601DA" w:rsidRDefault="00E7397F" w:rsidP="000601DA">
      <w:pPr>
        <w:pStyle w:val="bullet-1"/>
      </w:pPr>
      <w:r>
        <w:t>s</w:t>
      </w:r>
      <w:r w:rsidR="000601DA" w:rsidRPr="008353C7">
        <w:t>afety (</w:t>
      </w:r>
      <w:r>
        <w:t>for example,</w:t>
      </w:r>
      <w:r w:rsidR="000601DA" w:rsidRPr="008353C7">
        <w:t xml:space="preserve"> potential danger to clients from an incorrect judg</w:t>
      </w:r>
      <w:r>
        <w:t>ment)</w:t>
      </w:r>
    </w:p>
    <w:p w:rsidR="000601DA" w:rsidRPr="000601DA" w:rsidRDefault="00E7397F" w:rsidP="000601DA">
      <w:pPr>
        <w:pStyle w:val="bullet-1"/>
      </w:pPr>
      <w:r>
        <w:t>e</w:t>
      </w:r>
      <w:r w:rsidR="000601DA" w:rsidRPr="008353C7">
        <w:t>quity (</w:t>
      </w:r>
      <w:r>
        <w:t>for example,</w:t>
      </w:r>
      <w:r w:rsidR="000601DA" w:rsidRPr="008353C7">
        <w:t xml:space="preserve"> ensuring fairness for candidates undertaking assessments for highly c</w:t>
      </w:r>
      <w:r>
        <w:t>ompetitive selection purposes)</w:t>
      </w:r>
    </w:p>
    <w:p w:rsidR="000601DA" w:rsidRPr="000601DA" w:rsidRDefault="00E7397F" w:rsidP="000601DA">
      <w:pPr>
        <w:pStyle w:val="bullet-1"/>
      </w:pPr>
      <w:r>
        <w:t>h</w:t>
      </w:r>
      <w:r w:rsidR="000601DA" w:rsidRPr="008353C7">
        <w:t>uman capacity (</w:t>
      </w:r>
      <w:r>
        <w:t>for example,</w:t>
      </w:r>
      <w:r w:rsidR="000601DA" w:rsidRPr="008353C7">
        <w:t xml:space="preserve"> level of experien</w:t>
      </w:r>
      <w:r>
        <w:t>ce and expertise of assessors)</w:t>
      </w:r>
    </w:p>
    <w:p w:rsidR="000601DA" w:rsidRPr="000601DA" w:rsidRDefault="00E7397F" w:rsidP="000601DA">
      <w:pPr>
        <w:pStyle w:val="bullet-1"/>
      </w:pPr>
      <w:r>
        <w:t>c</w:t>
      </w:r>
      <w:r w:rsidR="000601DA" w:rsidRPr="008353C7">
        <w:t>ontextual (</w:t>
      </w:r>
      <w:r>
        <w:t>for example,</w:t>
      </w:r>
      <w:r w:rsidR="000601DA" w:rsidRPr="008353C7">
        <w:t xml:space="preserve"> changes in technology, workplace processes, legislation and/or licensing requir</w:t>
      </w:r>
      <w:r>
        <w:t>ements, training packages)</w:t>
      </w:r>
    </w:p>
    <w:p w:rsidR="000601DA" w:rsidRPr="000601DA" w:rsidRDefault="00E7397F" w:rsidP="000601DA">
      <w:pPr>
        <w:pStyle w:val="bullet-1"/>
      </w:pPr>
      <w:r>
        <w:t>g</w:t>
      </w:r>
      <w:r w:rsidR="000601DA" w:rsidRPr="008353C7">
        <w:t>eographic location of assessors</w:t>
      </w:r>
    </w:p>
    <w:p w:rsidR="000601DA" w:rsidRPr="000601DA" w:rsidRDefault="00E7397F" w:rsidP="000601DA">
      <w:pPr>
        <w:pStyle w:val="bullet-1"/>
      </w:pPr>
      <w:r>
        <w:t>d</w:t>
      </w:r>
      <w:r w:rsidR="000601DA" w:rsidRPr="008353C7">
        <w:t>iversity and size of the organisation.</w:t>
      </w:r>
    </w:p>
    <w:p w:rsidR="000601DA" w:rsidRDefault="000601DA" w:rsidP="00D36298">
      <w:pPr>
        <w:pStyle w:val="H3"/>
      </w:pPr>
      <w:r w:rsidRPr="00D36298">
        <w:t>Schedule</w:t>
      </w:r>
    </w:p>
    <w:p w:rsidR="000601DA" w:rsidRPr="000601DA" w:rsidRDefault="000601DA" w:rsidP="000601DA">
      <w:pPr>
        <w:pStyle w:val="text"/>
      </w:pPr>
      <w:r>
        <w:t>E</w:t>
      </w:r>
      <w:r w:rsidRPr="00E23604">
        <w:t>ach training product is validated at least once every five years, with at least 50</w:t>
      </w:r>
      <w:r w:rsidR="00E7397F">
        <w:t xml:space="preserve"> per cent</w:t>
      </w:r>
      <w:r w:rsidRPr="00E23604">
        <w:t xml:space="preserve"> of products validated within the first three years of each five</w:t>
      </w:r>
      <w:r w:rsidR="00E7397F">
        <w:t>-</w:t>
      </w:r>
      <w:r w:rsidRPr="00E23604">
        <w:t>year cycle</w:t>
      </w:r>
      <w:r w:rsidR="00115DC2">
        <w:t>. This should</w:t>
      </w:r>
      <w:r w:rsidRPr="00E23604">
        <w:t xml:space="preserve"> tak</w:t>
      </w:r>
      <w:r w:rsidR="00115DC2">
        <w:t>e</w:t>
      </w:r>
      <w:r w:rsidRPr="00E23604">
        <w:t xml:space="preserve"> into account the relative risks of all of the training products on </w:t>
      </w:r>
      <w:r>
        <w:t xml:space="preserve">the RTO’s </w:t>
      </w:r>
      <w:r w:rsidRPr="00E23604">
        <w:t xml:space="preserve">scope of registration, including those risks identified by </w:t>
      </w:r>
      <w:r>
        <w:t>ASQA</w:t>
      </w:r>
      <w:r w:rsidRPr="00E23604">
        <w:t>.</w:t>
      </w:r>
      <w:r>
        <w:t xml:space="preserve"> </w:t>
      </w:r>
      <w:r w:rsidRPr="00BC356D">
        <w:t>ASQA may</w:t>
      </w:r>
      <w:r w:rsidR="00115DC2">
        <w:t>,</w:t>
      </w:r>
      <w:r w:rsidRPr="00BC356D">
        <w:t xml:space="preserve"> from time to time</w:t>
      </w:r>
      <w:r w:rsidR="00115DC2">
        <w:t>,</w:t>
      </w:r>
      <w:r w:rsidRPr="00BC356D">
        <w:t xml:space="preserve"> determine specific training products that must </w:t>
      </w:r>
      <w:r w:rsidR="00EB2371">
        <w:t>be paid</w:t>
      </w:r>
      <w:r w:rsidRPr="00BC356D">
        <w:t xml:space="preserve"> particular attention. This advice is published </w:t>
      </w:r>
      <w:r w:rsidR="00E7397F">
        <w:t>on the ASQA website:</w:t>
      </w:r>
      <w:r w:rsidRPr="000601DA">
        <w:t xml:space="preserve"> </w:t>
      </w:r>
      <w:hyperlink r:id="rId9" w:history="1">
        <w:r w:rsidRPr="00EB2371">
          <w:rPr>
            <w:rStyle w:val="Hyperlink"/>
          </w:rPr>
          <w:t>www.asqa.gov.au</w:t>
        </w:r>
      </w:hyperlink>
      <w:r w:rsidRPr="000601DA">
        <w:t xml:space="preserve">. </w:t>
      </w:r>
    </w:p>
    <w:p w:rsidR="000601DA" w:rsidRDefault="000601DA" w:rsidP="000601DA">
      <w:pPr>
        <w:pStyle w:val="text"/>
      </w:pPr>
      <w:r>
        <w:t>As part of scheduling, RTOs should implement a risk</w:t>
      </w:r>
      <w:r w:rsidR="00E7397F">
        <w:t>-</w:t>
      </w:r>
      <w:r>
        <w:t>based approach</w:t>
      </w:r>
      <w:r w:rsidRPr="00E65332">
        <w:t xml:space="preserve"> </w:t>
      </w:r>
      <w:r>
        <w:t xml:space="preserve">and consider: </w:t>
      </w:r>
    </w:p>
    <w:p w:rsidR="000601DA" w:rsidRPr="000601DA" w:rsidRDefault="00E7397F" w:rsidP="000601DA">
      <w:pPr>
        <w:pStyle w:val="bullet-1"/>
      </w:pPr>
      <w:r>
        <w:t>site of delivery</w:t>
      </w:r>
    </w:p>
    <w:p w:rsidR="000601DA" w:rsidRPr="000601DA" w:rsidRDefault="00E7397F" w:rsidP="000601DA">
      <w:pPr>
        <w:pStyle w:val="bullet-1"/>
      </w:pPr>
      <w:r>
        <w:t>mode of delivery</w:t>
      </w:r>
    </w:p>
    <w:p w:rsidR="000601DA" w:rsidRPr="000601DA" w:rsidRDefault="00E7397F" w:rsidP="000601DA">
      <w:pPr>
        <w:pStyle w:val="bullet-1"/>
      </w:pPr>
      <w:r>
        <w:lastRenderedPageBreak/>
        <w:t>assessment methods implemented</w:t>
      </w:r>
    </w:p>
    <w:p w:rsidR="000601DA" w:rsidRPr="000601DA" w:rsidRDefault="00E7397F" w:rsidP="000601DA">
      <w:pPr>
        <w:pStyle w:val="bullet-1"/>
      </w:pPr>
      <w:r>
        <w:t>t</w:t>
      </w:r>
      <w:r w:rsidR="000601DA">
        <w:t>he level of risk associated with an incorrect judgment on the candidate, training organisation and/or employer (in terms of safety, finance, reputation</w:t>
      </w:r>
      <w:r>
        <w:t>,</w:t>
      </w:r>
      <w:r w:rsidR="000601DA">
        <w:t xml:space="preserve"> etc</w:t>
      </w:r>
      <w:r>
        <w:t>.)</w:t>
      </w:r>
      <w:r w:rsidR="000601DA">
        <w:t xml:space="preserve"> </w:t>
      </w:r>
    </w:p>
    <w:p w:rsidR="000601DA" w:rsidRPr="000601DA" w:rsidRDefault="00E7397F" w:rsidP="000601DA">
      <w:pPr>
        <w:pStyle w:val="bullet-1"/>
      </w:pPr>
      <w:r>
        <w:t>co-provider arrangements</w:t>
      </w:r>
    </w:p>
    <w:p w:rsidR="000601DA" w:rsidRPr="000601DA" w:rsidRDefault="00E7397F" w:rsidP="000601DA">
      <w:pPr>
        <w:pStyle w:val="bullet-1"/>
      </w:pPr>
      <w:r>
        <w:t>financial issues</w:t>
      </w:r>
    </w:p>
    <w:p w:rsidR="000601DA" w:rsidRPr="000601DA" w:rsidRDefault="00E7397F" w:rsidP="000601DA">
      <w:pPr>
        <w:pStyle w:val="bullet-1"/>
      </w:pPr>
      <w:r>
        <w:t>n</w:t>
      </w:r>
      <w:r w:rsidR="000601DA">
        <w:t xml:space="preserve">ew staffing needs </w:t>
      </w:r>
    </w:p>
    <w:p w:rsidR="000601DA" w:rsidRPr="000601DA" w:rsidRDefault="00E7397F" w:rsidP="000601DA">
      <w:pPr>
        <w:pStyle w:val="bullet-1"/>
      </w:pPr>
      <w:r>
        <w:t>e</w:t>
      </w:r>
      <w:r w:rsidR="000601DA">
        <w:t xml:space="preserve">nrolment size. </w:t>
      </w:r>
    </w:p>
    <w:p w:rsidR="000601DA" w:rsidRPr="00E23604" w:rsidRDefault="000601DA" w:rsidP="00D36298">
      <w:pPr>
        <w:pStyle w:val="H3"/>
      </w:pPr>
      <w:bookmarkStart w:id="0" w:name="_Toc407005401"/>
      <w:r>
        <w:t>Personnel requirements</w:t>
      </w:r>
      <w:bookmarkEnd w:id="0"/>
    </w:p>
    <w:p w:rsidR="000601DA" w:rsidRPr="00E23604" w:rsidRDefault="000601DA" w:rsidP="000601DA">
      <w:pPr>
        <w:pStyle w:val="text"/>
      </w:pPr>
      <w:r>
        <w:t>S</w:t>
      </w:r>
      <w:r w:rsidRPr="00E23604">
        <w:t xml:space="preserve">ystematic validation of </w:t>
      </w:r>
      <w:r>
        <w:t xml:space="preserve">the RTO’s </w:t>
      </w:r>
      <w:r w:rsidR="00E7397F">
        <w:t>assessment practices and judg</w:t>
      </w:r>
      <w:r w:rsidRPr="000601DA">
        <w:t xml:space="preserve">ments </w:t>
      </w:r>
      <w:r w:rsidRPr="00E23604">
        <w:t>is undertaken by one or more persons who are not directly involved in the particular instance of delivery and assessment of the training product being validated, and who collectively have:</w:t>
      </w:r>
    </w:p>
    <w:p w:rsidR="000601DA" w:rsidRPr="000601DA" w:rsidRDefault="00E7397F" w:rsidP="000601DA">
      <w:pPr>
        <w:pStyle w:val="bullet-1"/>
      </w:pPr>
      <w:r>
        <w:t>v</w:t>
      </w:r>
      <w:r w:rsidR="000601DA" w:rsidRPr="000601DA">
        <w:t xml:space="preserve">ocational competencies and current industry skills relevant to the assessment </w:t>
      </w:r>
      <w:r>
        <w:t>being validated</w:t>
      </w:r>
    </w:p>
    <w:p w:rsidR="000601DA" w:rsidRPr="000601DA" w:rsidRDefault="00E7397F" w:rsidP="000601DA">
      <w:pPr>
        <w:pStyle w:val="bullet-1"/>
      </w:pPr>
      <w:r>
        <w:t>c</w:t>
      </w:r>
      <w:r w:rsidR="000601DA" w:rsidRPr="000601DA">
        <w:t xml:space="preserve">urrent knowledge and skills in vocational teaching and learning </w:t>
      </w:r>
    </w:p>
    <w:p w:rsidR="000601DA" w:rsidRPr="000601DA" w:rsidRDefault="00E7397F" w:rsidP="000601DA">
      <w:pPr>
        <w:pStyle w:val="bullet-1"/>
      </w:pPr>
      <w:r>
        <w:t>t</w:t>
      </w:r>
      <w:r w:rsidR="000601DA" w:rsidRPr="000601DA">
        <w:t>he training and assessment qualification or assessor skill set:</w:t>
      </w:r>
    </w:p>
    <w:p w:rsidR="000601DA" w:rsidRPr="000601DA" w:rsidRDefault="000601DA" w:rsidP="00E7397F">
      <w:pPr>
        <w:pStyle w:val="bullet-2"/>
      </w:pPr>
      <w:r w:rsidRPr="001E2A83">
        <w:t>TAESS00001</w:t>
      </w:r>
      <w:r w:rsidRPr="000601DA">
        <w:t xml:space="preserve"> Assessor Skill Set (or equivalent acceptable until 31 December 2015); or</w:t>
      </w:r>
    </w:p>
    <w:p w:rsidR="000601DA" w:rsidRPr="000601DA" w:rsidRDefault="000601DA" w:rsidP="00E7397F">
      <w:pPr>
        <w:pStyle w:val="bullet-2"/>
      </w:pPr>
      <w:r w:rsidRPr="001E2A83">
        <w:t xml:space="preserve">TAE40110 Certificate IV in Training and Assessment (or equivalent acceptable until 31 December 2015); or </w:t>
      </w:r>
    </w:p>
    <w:p w:rsidR="000601DA" w:rsidRPr="000601DA" w:rsidRDefault="00E7397F" w:rsidP="00E7397F">
      <w:pPr>
        <w:pStyle w:val="bullet-2"/>
      </w:pPr>
      <w:r>
        <w:t>a</w:t>
      </w:r>
      <w:r w:rsidR="000601DA" w:rsidRPr="000601DA">
        <w:t xml:space="preserve"> qualification in adult education at a diploma or higher</w:t>
      </w:r>
      <w:r>
        <w:t xml:space="preserve"> level.</w:t>
      </w:r>
    </w:p>
    <w:p w:rsidR="000601DA" w:rsidRDefault="000601DA" w:rsidP="000601DA">
      <w:pPr>
        <w:pStyle w:val="text"/>
      </w:pPr>
      <w:r w:rsidRPr="00E23604">
        <w:t xml:space="preserve">Industry experts may be involved in validation to ensure there is the combination of expertise </w:t>
      </w:r>
      <w:r>
        <w:t>as outlined.</w:t>
      </w:r>
    </w:p>
    <w:p w:rsidR="000601DA" w:rsidRPr="00457B78" w:rsidRDefault="000601DA" w:rsidP="00D36298">
      <w:pPr>
        <w:pStyle w:val="H3"/>
      </w:pPr>
      <w:r>
        <w:t>TAE training products – requirement for independent external validation</w:t>
      </w:r>
    </w:p>
    <w:p w:rsidR="000601DA" w:rsidRDefault="000601DA" w:rsidP="000601DA">
      <w:pPr>
        <w:pStyle w:val="text"/>
      </w:pPr>
      <w:r w:rsidRPr="00E965BE">
        <w:t xml:space="preserve">Validation is critical in ensuring that assessment is appropriately rigorous and that </w:t>
      </w:r>
      <w:r>
        <w:t>participant</w:t>
      </w:r>
      <w:r w:rsidRPr="00E965BE">
        <w:t xml:space="preserve">s are fully capable of carrying out the tasks that their qualification claims they can complete. To ensure this, from 1 January 2016, </w:t>
      </w:r>
      <w:r>
        <w:t>all RTOs</w:t>
      </w:r>
      <w:r w:rsidRPr="00E965BE">
        <w:t xml:space="preserve"> delivering or applying to deliver qualifications from the Training and Education Training Package must have undergone an external, independent validation of their assessment system, tools, processes and outcomes. </w:t>
      </w:r>
    </w:p>
    <w:p w:rsidR="000601DA" w:rsidRPr="000601DA" w:rsidRDefault="000601DA" w:rsidP="000601DA">
      <w:pPr>
        <w:pStyle w:val="text"/>
      </w:pPr>
      <w:bookmarkStart w:id="1" w:name="_GoBack"/>
      <w:r w:rsidRPr="000601DA">
        <w:lastRenderedPageBreak/>
        <w:t>Independent validation means that the validation is carried out by a validator or validators who are not employed or subcontracted by</w:t>
      </w:r>
      <w:r w:rsidR="00E7397F">
        <w:t xml:space="preserve"> the</w:t>
      </w:r>
      <w:r w:rsidRPr="000601DA">
        <w:t xml:space="preserve"> RTO </w:t>
      </w:r>
      <w:bookmarkEnd w:id="1"/>
      <w:r w:rsidRPr="000601DA">
        <w:t xml:space="preserve">to provide training and assessment, and have no other involvement or interest in the operations of </w:t>
      </w:r>
      <w:r w:rsidR="00E7397F">
        <w:t xml:space="preserve">the </w:t>
      </w:r>
      <w:r w:rsidRPr="000601DA">
        <w:t xml:space="preserve">RTO. </w:t>
      </w:r>
    </w:p>
    <w:p w:rsidR="000601DA" w:rsidRDefault="000601DA" w:rsidP="000601DA">
      <w:pPr>
        <w:pStyle w:val="text"/>
      </w:pPr>
      <w:r w:rsidRPr="00E965BE">
        <w:t>From 1 January 2016, where</w:t>
      </w:r>
      <w:r w:rsidR="00E7397F">
        <w:t xml:space="preserve"> the</w:t>
      </w:r>
      <w:r w:rsidRPr="00E965BE">
        <w:t xml:space="preserve"> </w:t>
      </w:r>
      <w:r>
        <w:t xml:space="preserve">RTO </w:t>
      </w:r>
      <w:r w:rsidRPr="00E965BE">
        <w:t xml:space="preserve">has any qualification or assessor skill set from the Training and Education Training Package on its scope of registration, an external and independent validation of the assessment system </w:t>
      </w:r>
      <w:r w:rsidR="00E7397F">
        <w:t>must have</w:t>
      </w:r>
      <w:r w:rsidRPr="00E965BE">
        <w:t xml:space="preserve"> been carried out for those training product/s</w:t>
      </w:r>
      <w:r>
        <w:t xml:space="preserve"> with </w:t>
      </w:r>
      <w:r w:rsidRPr="00E965BE">
        <w:t xml:space="preserve">evidence </w:t>
      </w:r>
      <w:r>
        <w:t>of this validation</w:t>
      </w:r>
      <w:r w:rsidRPr="00E965BE">
        <w:t xml:space="preserve"> retained</w:t>
      </w:r>
      <w:r>
        <w:t xml:space="preserve">. All validation activities include </w:t>
      </w:r>
      <w:r w:rsidRPr="00E965BE">
        <w:t xml:space="preserve">confirmation that the assessment system and outcomes meet the requirements of </w:t>
      </w:r>
      <w:r w:rsidRPr="000601DA">
        <w:t>Standard One</w:t>
      </w:r>
      <w:r w:rsidRPr="00E965BE">
        <w:t xml:space="preserve"> </w:t>
      </w:r>
      <w:r>
        <w:t xml:space="preserve">of the </w:t>
      </w:r>
      <w:r w:rsidRPr="000601DA">
        <w:t>Standards for R</w:t>
      </w:r>
      <w:r w:rsidR="00115DC2">
        <w:t xml:space="preserve">egistered </w:t>
      </w:r>
      <w:r w:rsidRPr="000601DA">
        <w:t>T</w:t>
      </w:r>
      <w:r w:rsidR="00115DC2">
        <w:t xml:space="preserve">raining </w:t>
      </w:r>
      <w:r w:rsidRPr="000601DA">
        <w:t>O</w:t>
      </w:r>
      <w:r w:rsidR="00115DC2">
        <w:t>rganisation</w:t>
      </w:r>
      <w:r w:rsidRPr="000601DA">
        <w:t>s</w:t>
      </w:r>
      <w:r w:rsidR="00115DC2">
        <w:t xml:space="preserve"> (RTOs)</w:t>
      </w:r>
      <w:r w:rsidRPr="000601DA">
        <w:t xml:space="preserve"> 2015</w:t>
      </w:r>
      <w:r>
        <w:t xml:space="preserve"> </w:t>
      </w:r>
      <w:r w:rsidRPr="00E965BE">
        <w:t>and the Training and Education Training Package.</w:t>
      </w:r>
    </w:p>
    <w:tbl>
      <w:tblPr>
        <w:tblStyle w:val="aspire"/>
        <w:tblW w:w="14601" w:type="dxa"/>
        <w:tblLook w:val="04A0" w:firstRow="1" w:lastRow="0" w:firstColumn="1" w:lastColumn="0" w:noHBand="0" w:noVBand="1"/>
      </w:tblPr>
      <w:tblGrid>
        <w:gridCol w:w="3261"/>
        <w:gridCol w:w="2001"/>
        <w:gridCol w:w="862"/>
        <w:gridCol w:w="2139"/>
        <w:gridCol w:w="1251"/>
        <w:gridCol w:w="2273"/>
        <w:gridCol w:w="1601"/>
        <w:gridCol w:w="1213"/>
      </w:tblGrid>
      <w:tr w:rsidR="000601DA" w:rsidTr="00060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:rsidR="000601DA" w:rsidRPr="000601DA" w:rsidRDefault="000601DA" w:rsidP="000601DA">
            <w:pPr>
              <w:pStyle w:val="tablehead"/>
            </w:pPr>
            <w:r w:rsidRPr="000601DA">
              <w:br w:type="page"/>
              <w:t xml:space="preserve">Unit of </w:t>
            </w:r>
            <w:r>
              <w:t>c</w:t>
            </w:r>
            <w:r w:rsidRPr="000601DA">
              <w:t xml:space="preserve">ompetency </w:t>
            </w:r>
          </w:p>
        </w:tc>
        <w:tc>
          <w:tcPr>
            <w:tcW w:w="2001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>Factors</w:t>
            </w:r>
          </w:p>
        </w:tc>
        <w:tc>
          <w:tcPr>
            <w:tcW w:w="862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>Time</w:t>
            </w:r>
            <w:r>
              <w:t xml:space="preserve"> </w:t>
            </w:r>
            <w:r w:rsidRPr="000601DA">
              <w:t>line</w:t>
            </w:r>
          </w:p>
        </w:tc>
        <w:tc>
          <w:tcPr>
            <w:tcW w:w="2139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 xml:space="preserve">Validation </w:t>
            </w:r>
            <w:r>
              <w:t>a</w:t>
            </w:r>
            <w:r w:rsidRPr="000601DA">
              <w:t>ctivity</w:t>
            </w:r>
          </w:p>
        </w:tc>
        <w:tc>
          <w:tcPr>
            <w:tcW w:w="1251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 xml:space="preserve">Sample </w:t>
            </w:r>
            <w:r>
              <w:t>s</w:t>
            </w:r>
            <w:r w:rsidRPr="000601DA">
              <w:t>ize</w:t>
            </w:r>
          </w:p>
        </w:tc>
        <w:tc>
          <w:tcPr>
            <w:tcW w:w="2273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>Validator(s)</w:t>
            </w:r>
          </w:p>
        </w:tc>
        <w:tc>
          <w:tcPr>
            <w:tcW w:w="1601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 xml:space="preserve">Industry </w:t>
            </w:r>
            <w:r>
              <w:t>i</w:t>
            </w:r>
            <w:r w:rsidRPr="000601DA">
              <w:t>nvolvement</w:t>
            </w:r>
          </w:p>
        </w:tc>
        <w:tc>
          <w:tcPr>
            <w:tcW w:w="1213" w:type="dxa"/>
          </w:tcPr>
          <w:p w:rsidR="000601DA" w:rsidRPr="000601DA" w:rsidRDefault="000601DA" w:rsidP="000601DA">
            <w:pPr>
              <w:pStyle w:val="tablehead"/>
            </w:pPr>
            <w:r w:rsidRPr="000601DA">
              <w:t xml:space="preserve">Date </w:t>
            </w:r>
            <w:r>
              <w:t>c</w:t>
            </w:r>
            <w:r w:rsidRPr="000601DA">
              <w:t>ompleted</w:t>
            </w:r>
          </w:p>
        </w:tc>
      </w:tr>
      <w:tr w:rsidR="000601DA" w:rsidTr="000601DA">
        <w:tc>
          <w:tcPr>
            <w:tcW w:w="14601" w:type="dxa"/>
            <w:gridSpan w:val="8"/>
          </w:tcPr>
          <w:p w:rsidR="000601DA" w:rsidRPr="00D36298" w:rsidRDefault="000601DA" w:rsidP="00D36298">
            <w:pPr>
              <w:pStyle w:val="tabletextbold"/>
            </w:pPr>
            <w:r w:rsidRPr="00D36298">
              <w:t xml:space="preserve">&lt;&lt;Training </w:t>
            </w:r>
            <w:r w:rsidR="00115DC2" w:rsidRPr="00D36298">
              <w:t>p</w:t>
            </w:r>
            <w:r w:rsidRPr="00D36298">
              <w:t xml:space="preserve">roduct </w:t>
            </w:r>
            <w:r w:rsidR="00115DC2" w:rsidRPr="00D36298">
              <w:t>c</w:t>
            </w:r>
            <w:r w:rsidRPr="00D36298">
              <w:t xml:space="preserve">ode, </w:t>
            </w:r>
            <w:r w:rsidR="00115DC2" w:rsidRPr="00D36298">
              <w:t>n</w:t>
            </w:r>
            <w:r w:rsidRPr="00D36298">
              <w:t xml:space="preserve">ame </w:t>
            </w:r>
            <w:r w:rsidR="00115DC2" w:rsidRPr="00D36298">
              <w:t>and r</w:t>
            </w:r>
            <w:r w:rsidRPr="00D36298">
              <w:t xml:space="preserve">elease </w:t>
            </w:r>
            <w:r w:rsidR="00115DC2" w:rsidRPr="00D36298">
              <w:t>n</w:t>
            </w:r>
            <w:r w:rsidRPr="00D36298">
              <w:t>umber&gt;&gt;</w:t>
            </w:r>
          </w:p>
        </w:tc>
      </w:tr>
      <w:tr w:rsidR="000601DA" w:rsidTr="000601DA">
        <w:tc>
          <w:tcPr>
            <w:tcW w:w="3261" w:type="dxa"/>
          </w:tcPr>
          <w:p w:rsidR="000601DA" w:rsidRPr="000601DA" w:rsidRDefault="000601DA" w:rsidP="00115DC2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 xml:space="preserve">Code, name </w:t>
            </w:r>
            <w:r w:rsidR="00115DC2">
              <w:rPr>
                <w:rStyle w:val="Emphasis"/>
              </w:rPr>
              <w:t>and</w:t>
            </w:r>
            <w:r w:rsidRPr="000601DA">
              <w:rPr>
                <w:rStyle w:val="Emphasis"/>
              </w:rPr>
              <w:t xml:space="preserve"> release #</w:t>
            </w:r>
          </w:p>
        </w:tc>
        <w:tc>
          <w:tcPr>
            <w:tcW w:w="2001" w:type="dxa"/>
          </w:tcPr>
          <w:p w:rsidR="000601DA" w:rsidRPr="000601DA" w:rsidRDefault="000601DA" w:rsidP="000601DA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>Risk, modes, people, client groups, importance</w:t>
            </w:r>
          </w:p>
        </w:tc>
        <w:tc>
          <w:tcPr>
            <w:tcW w:w="862" w:type="dxa"/>
          </w:tcPr>
          <w:p w:rsidR="000601DA" w:rsidRPr="000601DA" w:rsidRDefault="000601DA" w:rsidP="00115DC2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 xml:space="preserve">Month </w:t>
            </w:r>
            <w:r w:rsidR="00115DC2">
              <w:rPr>
                <w:rStyle w:val="Emphasis"/>
              </w:rPr>
              <w:t>and y</w:t>
            </w:r>
            <w:r w:rsidRPr="000601DA">
              <w:rPr>
                <w:rStyle w:val="Emphasis"/>
              </w:rPr>
              <w:t>ear</w:t>
            </w:r>
          </w:p>
        </w:tc>
        <w:tc>
          <w:tcPr>
            <w:tcW w:w="2139" w:type="dxa"/>
          </w:tcPr>
          <w:p w:rsidR="000601DA" w:rsidRPr="000601DA" w:rsidRDefault="000601DA" w:rsidP="00115DC2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 xml:space="preserve">Assessment </w:t>
            </w:r>
            <w:r w:rsidR="00115DC2">
              <w:rPr>
                <w:rStyle w:val="Emphasis"/>
              </w:rPr>
              <w:t>t</w:t>
            </w:r>
            <w:r w:rsidRPr="000601DA">
              <w:rPr>
                <w:rStyle w:val="Emphasis"/>
              </w:rPr>
              <w:t>ool/</w:t>
            </w:r>
            <w:r w:rsidR="00115DC2">
              <w:rPr>
                <w:rStyle w:val="Emphasis"/>
              </w:rPr>
              <w:br/>
              <w:t>a</w:t>
            </w:r>
            <w:r w:rsidRPr="000601DA">
              <w:rPr>
                <w:rStyle w:val="Emphasis"/>
              </w:rPr>
              <w:t xml:space="preserve">ssessment </w:t>
            </w:r>
            <w:r w:rsidR="00115DC2">
              <w:rPr>
                <w:rStyle w:val="Emphasis"/>
              </w:rPr>
              <w:t>j</w:t>
            </w:r>
            <w:r w:rsidRPr="000601DA">
              <w:rPr>
                <w:rStyle w:val="Emphasis"/>
              </w:rPr>
              <w:t>udgment</w:t>
            </w:r>
          </w:p>
        </w:tc>
        <w:tc>
          <w:tcPr>
            <w:tcW w:w="1251" w:type="dxa"/>
          </w:tcPr>
          <w:p w:rsidR="000601DA" w:rsidRPr="000601DA" w:rsidRDefault="000601DA" w:rsidP="000601DA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>Must be statistically valid against participant numbers</w:t>
            </w:r>
          </w:p>
        </w:tc>
        <w:tc>
          <w:tcPr>
            <w:tcW w:w="2273" w:type="dxa"/>
          </w:tcPr>
          <w:p w:rsidR="000601DA" w:rsidRPr="000601DA" w:rsidRDefault="000601DA" w:rsidP="000601DA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>Lead:</w:t>
            </w:r>
          </w:p>
          <w:p w:rsidR="000601DA" w:rsidRPr="000601DA" w:rsidRDefault="000601DA" w:rsidP="000601DA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>Participants:</w:t>
            </w:r>
          </w:p>
        </w:tc>
        <w:tc>
          <w:tcPr>
            <w:tcW w:w="1601" w:type="dxa"/>
          </w:tcPr>
          <w:p w:rsidR="000601DA" w:rsidRPr="000601DA" w:rsidRDefault="000601DA" w:rsidP="000601DA">
            <w:pPr>
              <w:rPr>
                <w:rStyle w:val="Emphasis"/>
              </w:rPr>
            </w:pPr>
            <w:r w:rsidRPr="000601DA">
              <w:rPr>
                <w:rStyle w:val="Emphasis"/>
              </w:rPr>
              <w:t>Representative?</w:t>
            </w:r>
          </w:p>
        </w:tc>
        <w:tc>
          <w:tcPr>
            <w:tcW w:w="1213" w:type="dxa"/>
          </w:tcPr>
          <w:p w:rsidR="000601DA" w:rsidRPr="000601DA" w:rsidRDefault="000601DA" w:rsidP="000601DA">
            <w:pPr>
              <w:rPr>
                <w:rStyle w:val="Emphasis"/>
              </w:rPr>
            </w:pPr>
          </w:p>
        </w:tc>
      </w:tr>
      <w:tr w:rsidR="000601DA" w:rsidTr="000601DA">
        <w:tc>
          <w:tcPr>
            <w:tcW w:w="326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0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862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139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5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273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6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13" w:type="dxa"/>
          </w:tcPr>
          <w:p w:rsidR="000601DA" w:rsidRPr="00E65332" w:rsidRDefault="000601DA" w:rsidP="00D36298">
            <w:pPr>
              <w:pStyle w:val="tabletext"/>
            </w:pPr>
          </w:p>
        </w:tc>
      </w:tr>
      <w:tr w:rsidR="000601DA" w:rsidTr="000601DA">
        <w:tc>
          <w:tcPr>
            <w:tcW w:w="326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0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862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139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5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273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6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13" w:type="dxa"/>
          </w:tcPr>
          <w:p w:rsidR="000601DA" w:rsidRPr="00E65332" w:rsidRDefault="000601DA" w:rsidP="00D36298">
            <w:pPr>
              <w:pStyle w:val="tabletext"/>
            </w:pPr>
          </w:p>
        </w:tc>
      </w:tr>
      <w:tr w:rsidR="000601DA" w:rsidTr="000601DA">
        <w:tc>
          <w:tcPr>
            <w:tcW w:w="326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0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862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139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5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273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6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13" w:type="dxa"/>
          </w:tcPr>
          <w:p w:rsidR="000601DA" w:rsidRPr="00E65332" w:rsidRDefault="000601DA" w:rsidP="00D36298">
            <w:pPr>
              <w:pStyle w:val="tabletext"/>
            </w:pPr>
          </w:p>
        </w:tc>
      </w:tr>
      <w:tr w:rsidR="000601DA" w:rsidTr="000601DA">
        <w:tc>
          <w:tcPr>
            <w:tcW w:w="326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0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862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139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5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273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6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13" w:type="dxa"/>
          </w:tcPr>
          <w:p w:rsidR="000601DA" w:rsidRPr="00E65332" w:rsidRDefault="000601DA" w:rsidP="00D36298">
            <w:pPr>
              <w:pStyle w:val="tabletext"/>
            </w:pPr>
          </w:p>
        </w:tc>
      </w:tr>
      <w:tr w:rsidR="000601DA" w:rsidTr="000601DA">
        <w:tc>
          <w:tcPr>
            <w:tcW w:w="326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0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862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139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5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273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6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13" w:type="dxa"/>
          </w:tcPr>
          <w:p w:rsidR="000601DA" w:rsidRPr="00E65332" w:rsidRDefault="000601DA" w:rsidP="00D36298">
            <w:pPr>
              <w:pStyle w:val="tabletext"/>
            </w:pPr>
          </w:p>
        </w:tc>
      </w:tr>
      <w:tr w:rsidR="000601DA" w:rsidTr="000601DA">
        <w:tc>
          <w:tcPr>
            <w:tcW w:w="326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0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862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139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5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2273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601" w:type="dxa"/>
          </w:tcPr>
          <w:p w:rsidR="000601DA" w:rsidRPr="00E65332" w:rsidRDefault="000601DA" w:rsidP="00D36298">
            <w:pPr>
              <w:pStyle w:val="tabletext"/>
            </w:pPr>
          </w:p>
        </w:tc>
        <w:tc>
          <w:tcPr>
            <w:tcW w:w="1213" w:type="dxa"/>
          </w:tcPr>
          <w:p w:rsidR="000601DA" w:rsidRPr="00E65332" w:rsidRDefault="000601DA" w:rsidP="00D36298">
            <w:pPr>
              <w:pStyle w:val="tabletext"/>
            </w:pPr>
          </w:p>
        </w:tc>
      </w:tr>
    </w:tbl>
    <w:p w:rsidR="000601DA" w:rsidRDefault="000601DA" w:rsidP="000601DA"/>
    <w:p w:rsidR="005E1D37" w:rsidRPr="005E1D37" w:rsidRDefault="005E1D37" w:rsidP="005E1D37">
      <w:pPr>
        <w:pStyle w:val="text"/>
      </w:pPr>
    </w:p>
    <w:sectPr w:rsidR="005E1D37" w:rsidRPr="005E1D37" w:rsidSect="000601DA">
      <w:headerReference w:type="even" r:id="rId10"/>
      <w:footerReference w:type="even" r:id="rId11"/>
      <w:footerReference w:type="default" r:id="rId12"/>
      <w:pgSz w:w="16839" w:h="11907" w:orient="landscape" w:code="9"/>
      <w:pgMar w:top="1701" w:right="1418" w:bottom="170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4B" w:rsidRPr="00366EF8" w:rsidRDefault="0031074B" w:rsidP="00366EF8">
      <w:r>
        <w:separator/>
      </w:r>
    </w:p>
    <w:p w:rsidR="0031074B" w:rsidRDefault="0031074B"/>
    <w:p w:rsidR="0031074B" w:rsidRDefault="0031074B"/>
    <w:p w:rsidR="0031074B" w:rsidRDefault="0031074B"/>
    <w:p w:rsidR="0031074B" w:rsidRDefault="0031074B"/>
  </w:endnote>
  <w:endnote w:type="continuationSeparator" w:id="0">
    <w:p w:rsidR="0031074B" w:rsidRPr="00366EF8" w:rsidRDefault="0031074B" w:rsidP="00366EF8">
      <w:r>
        <w:continuationSeparator/>
      </w:r>
    </w:p>
    <w:p w:rsidR="0031074B" w:rsidRDefault="0031074B"/>
    <w:p w:rsidR="0031074B" w:rsidRDefault="0031074B"/>
    <w:p w:rsidR="0031074B" w:rsidRDefault="0031074B"/>
    <w:p w:rsidR="0031074B" w:rsidRDefault="00310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MinionPro-Regular">
    <w:altName w:val="Mang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yriad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22"/>
    </w:tblGrid>
    <w:tr w:rsidR="00BA7E2D" w:rsidTr="003230BB">
      <w:tc>
        <w:tcPr>
          <w:tcW w:w="8522" w:type="dxa"/>
        </w:tcPr>
        <w:p w:rsidR="00BA7E2D" w:rsidRPr="00DB1F9C" w:rsidRDefault="00BA7E2D" w:rsidP="003230BB">
          <w:r w:rsidRPr="00DB1F9C">
            <w:t>© Aspire Training &amp; Consulting</w:t>
          </w:r>
        </w:p>
      </w:tc>
    </w:tr>
    <w:tr w:rsidR="00BA7E2D" w:rsidTr="003230BB">
      <w:tc>
        <w:tcPr>
          <w:tcW w:w="8522" w:type="dxa"/>
        </w:tcPr>
        <w:p w:rsidR="00BA7E2D" w:rsidRPr="00D77182" w:rsidRDefault="00BA7E2D" w:rsidP="003230BB"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A7E2D" w:rsidRDefault="00BA7E2D" w:rsidP="003230BB"/>
  <w:p w:rsidR="00BA7E2D" w:rsidRDefault="00BA7E2D"/>
  <w:p w:rsidR="00BA7E2D" w:rsidRDefault="00BA7E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D" w:rsidRPr="0066131F" w:rsidRDefault="0066131F" w:rsidP="00EF55DF">
    <w:pPr>
      <w:pStyle w:val="Footer"/>
      <w:tabs>
        <w:tab w:val="clear" w:pos="4513"/>
        <w:tab w:val="clear" w:pos="9026"/>
        <w:tab w:val="right" w:pos="13892"/>
      </w:tabs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CF2BAD0" wp14:editId="16F5983B">
          <wp:simplePos x="0" y="0"/>
          <wp:positionH relativeFrom="page">
            <wp:posOffset>8750487</wp:posOffset>
          </wp:positionH>
          <wp:positionV relativeFrom="paragraph">
            <wp:posOffset>-10758</wp:posOffset>
          </wp:positionV>
          <wp:extent cx="697865" cy="259080"/>
          <wp:effectExtent l="0" t="0" r="6985" b="7620"/>
          <wp:wrapTight wrapText="bothSides">
            <wp:wrapPolygon edited="0">
              <wp:start x="0" y="0"/>
              <wp:lineTo x="0" y="20647"/>
              <wp:lineTo x="21227" y="20647"/>
              <wp:lineTo x="21227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_aspi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A0D">
      <w:rPr>
        <w:rFonts w:cs="Arial"/>
        <w:szCs w:val="16"/>
      </w:rPr>
      <w:t>© Aspire Training &amp; Consulting</w:t>
    </w:r>
    <w:r w:rsidR="00EF55DF">
      <w:rPr>
        <w:rFonts w:cs="Arial"/>
        <w:szCs w:val="16"/>
      </w:rPr>
      <w:tab/>
    </w:r>
    <w:r w:rsidR="00EF55DF" w:rsidRPr="00EF55DF">
      <w:rPr>
        <w:rFonts w:cs="Arial"/>
        <w:szCs w:val="16"/>
      </w:rPr>
      <w:fldChar w:fldCharType="begin"/>
    </w:r>
    <w:r w:rsidR="00EF55DF" w:rsidRPr="00EF55DF">
      <w:rPr>
        <w:rFonts w:cs="Arial"/>
        <w:szCs w:val="16"/>
      </w:rPr>
      <w:instrText xml:space="preserve"> PAGE   \* MERGEFORMAT </w:instrText>
    </w:r>
    <w:r w:rsidR="00EF55DF" w:rsidRPr="00EF55DF">
      <w:rPr>
        <w:rFonts w:cs="Arial"/>
        <w:szCs w:val="16"/>
      </w:rPr>
      <w:fldChar w:fldCharType="separate"/>
    </w:r>
    <w:r w:rsidR="00EF55DF">
      <w:rPr>
        <w:rFonts w:cs="Arial"/>
        <w:noProof/>
        <w:szCs w:val="16"/>
      </w:rPr>
      <w:t>2</w:t>
    </w:r>
    <w:r w:rsidR="00EF55DF" w:rsidRPr="00EF55DF">
      <w:rPr>
        <w:rFonts w:cs="Arial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4B" w:rsidRPr="00366EF8" w:rsidRDefault="0031074B" w:rsidP="00366EF8">
      <w:r>
        <w:separator/>
      </w:r>
    </w:p>
    <w:p w:rsidR="0031074B" w:rsidRDefault="0031074B"/>
    <w:p w:rsidR="0031074B" w:rsidRDefault="0031074B"/>
    <w:p w:rsidR="0031074B" w:rsidRDefault="0031074B"/>
    <w:p w:rsidR="0031074B" w:rsidRDefault="0031074B"/>
  </w:footnote>
  <w:footnote w:type="continuationSeparator" w:id="0">
    <w:p w:rsidR="0031074B" w:rsidRPr="00366EF8" w:rsidRDefault="0031074B" w:rsidP="00366EF8">
      <w:r>
        <w:continuationSeparator/>
      </w:r>
    </w:p>
    <w:p w:rsidR="0031074B" w:rsidRDefault="0031074B"/>
    <w:p w:rsidR="0031074B" w:rsidRDefault="0031074B"/>
    <w:p w:rsidR="0031074B" w:rsidRDefault="0031074B"/>
    <w:p w:rsidR="0031074B" w:rsidRDefault="00310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22"/>
    </w:tblGrid>
    <w:tr w:rsidR="00BA7E2D" w:rsidTr="003230BB">
      <w:tc>
        <w:tcPr>
          <w:tcW w:w="8522" w:type="dxa"/>
        </w:tcPr>
        <w:p w:rsidR="00BA7E2D" w:rsidRDefault="00BA7E2D" w:rsidP="003230BB">
          <w:r>
            <w:t>Header</w:t>
          </w:r>
        </w:p>
      </w:tc>
    </w:tr>
  </w:tbl>
  <w:p w:rsidR="00BA7E2D" w:rsidRDefault="00BA7E2D"/>
  <w:p w:rsidR="00BA7E2D" w:rsidRDefault="00BA7E2D"/>
  <w:p w:rsidR="00BA7E2D" w:rsidRDefault="00BA7E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E31"/>
    <w:multiLevelType w:val="hybridMultilevel"/>
    <w:tmpl w:val="7F660B76"/>
    <w:lvl w:ilvl="0" w:tplc="31A27DB8">
      <w:start w:val="1"/>
      <w:numFmt w:val="lowerLetter"/>
      <w:pStyle w:val="letters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4C1"/>
    <w:multiLevelType w:val="hybridMultilevel"/>
    <w:tmpl w:val="E51C07A6"/>
    <w:lvl w:ilvl="0" w:tplc="E5C69676">
      <w:start w:val="1"/>
      <w:numFmt w:val="bullet"/>
      <w:pStyle w:val="tablechecklist"/>
      <w:lvlText w:val="q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62A"/>
    <w:multiLevelType w:val="multilevel"/>
    <w:tmpl w:val="46F8ED8E"/>
    <w:styleLink w:val="Aspireletter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183CAB"/>
    <w:multiLevelType w:val="hybridMultilevel"/>
    <w:tmpl w:val="2BBAF55C"/>
    <w:lvl w:ilvl="0" w:tplc="62EC4D24">
      <w:start w:val="1"/>
      <w:numFmt w:val="bullet"/>
      <w:pStyle w:val="Checklis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118C"/>
    <w:multiLevelType w:val="hybridMultilevel"/>
    <w:tmpl w:val="C2CCA5FA"/>
    <w:lvl w:ilvl="0" w:tplc="E9BED1D4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0427"/>
    <w:multiLevelType w:val="hybridMultilevel"/>
    <w:tmpl w:val="AD123CF2"/>
    <w:lvl w:ilvl="0" w:tplc="78AE2B44">
      <w:start w:val="1"/>
      <w:numFmt w:val="bullet"/>
      <w:pStyle w:val="tablebullet-2"/>
      <w:lvlText w:val="­"/>
      <w:lvlJc w:val="left"/>
      <w:pPr>
        <w:ind w:left="360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2726"/>
    <w:multiLevelType w:val="multilevel"/>
    <w:tmpl w:val="8C3C848E"/>
    <w:styleLink w:val="ASPIREbasi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6B4436"/>
    <w:multiLevelType w:val="hybridMultilevel"/>
    <w:tmpl w:val="270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5E76"/>
    <w:multiLevelType w:val="hybridMultilevel"/>
    <w:tmpl w:val="D658997C"/>
    <w:lvl w:ilvl="0" w:tplc="A77604FC">
      <w:start w:val="1"/>
      <w:numFmt w:val="lowerLetter"/>
      <w:pStyle w:val="tableletters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75F76"/>
    <w:multiLevelType w:val="hybridMultilevel"/>
    <w:tmpl w:val="04B6187A"/>
    <w:lvl w:ilvl="0" w:tplc="6B8C37A8">
      <w:start w:val="1"/>
      <w:numFmt w:val="bullet"/>
      <w:pStyle w:val="bullet-2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6AE099D"/>
    <w:multiLevelType w:val="hybridMultilevel"/>
    <w:tmpl w:val="E59409C2"/>
    <w:lvl w:ilvl="0" w:tplc="56DC9F76">
      <w:start w:val="1"/>
      <w:numFmt w:val="decimal"/>
      <w:pStyle w:val="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F6987"/>
    <w:multiLevelType w:val="hybridMultilevel"/>
    <w:tmpl w:val="D042FA3E"/>
    <w:lvl w:ilvl="0" w:tplc="A7086298">
      <w:start w:val="1"/>
      <w:numFmt w:val="bullet"/>
      <w:pStyle w:val="tablebullet-1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90A00"/>
    <w:multiLevelType w:val="multilevel"/>
    <w:tmpl w:val="299C91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53915C0"/>
    <w:multiLevelType w:val="hybridMultilevel"/>
    <w:tmpl w:val="1EA60DF8"/>
    <w:lvl w:ilvl="0" w:tplc="DAC083D4">
      <w:start w:val="1"/>
      <w:numFmt w:val="bullet"/>
      <w:pStyle w:val="bullet-1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C7A9A"/>
    <w:multiLevelType w:val="hybridMultilevel"/>
    <w:tmpl w:val="2F564DA4"/>
    <w:lvl w:ilvl="0" w:tplc="DFDCB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45F4F"/>
    <w:multiLevelType w:val="hybridMultilevel"/>
    <w:tmpl w:val="51B60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81179"/>
    <w:multiLevelType w:val="hybridMultilevel"/>
    <w:tmpl w:val="0D4EB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0"/>
  </w:num>
  <w:num w:numId="16">
    <w:abstractNumId w:val="13"/>
  </w:num>
  <w:num w:numId="17">
    <w:abstractNumId w:val="16"/>
  </w:num>
  <w:num w:numId="18">
    <w:abstractNumId w:val="15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styleLockTheme/>
  <w:defaultTabStop w:val="720"/>
  <w:defaultTableStyle w:val="aspi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F"/>
    <w:rsid w:val="00005FC1"/>
    <w:rsid w:val="000071D2"/>
    <w:rsid w:val="00014D10"/>
    <w:rsid w:val="00015307"/>
    <w:rsid w:val="00016C11"/>
    <w:rsid w:val="00016E4F"/>
    <w:rsid w:val="0001735B"/>
    <w:rsid w:val="00022B64"/>
    <w:rsid w:val="0002331D"/>
    <w:rsid w:val="00025DB0"/>
    <w:rsid w:val="00031B28"/>
    <w:rsid w:val="000335E2"/>
    <w:rsid w:val="00046519"/>
    <w:rsid w:val="00047566"/>
    <w:rsid w:val="000514F4"/>
    <w:rsid w:val="00054176"/>
    <w:rsid w:val="000601DA"/>
    <w:rsid w:val="0006567A"/>
    <w:rsid w:val="00077AB2"/>
    <w:rsid w:val="00082EFB"/>
    <w:rsid w:val="000861A5"/>
    <w:rsid w:val="00090241"/>
    <w:rsid w:val="00090CD5"/>
    <w:rsid w:val="00096535"/>
    <w:rsid w:val="0009764A"/>
    <w:rsid w:val="000B19F7"/>
    <w:rsid w:val="000B33F5"/>
    <w:rsid w:val="000B39B3"/>
    <w:rsid w:val="000B6804"/>
    <w:rsid w:val="000D0A06"/>
    <w:rsid w:val="000D4D0D"/>
    <w:rsid w:val="000D601F"/>
    <w:rsid w:val="000E1B54"/>
    <w:rsid w:val="000E3DB1"/>
    <w:rsid w:val="000E52B9"/>
    <w:rsid w:val="000E7E8D"/>
    <w:rsid w:val="000F7EBF"/>
    <w:rsid w:val="00111C6B"/>
    <w:rsid w:val="00114718"/>
    <w:rsid w:val="00115DC2"/>
    <w:rsid w:val="001161D1"/>
    <w:rsid w:val="001231B8"/>
    <w:rsid w:val="001264D9"/>
    <w:rsid w:val="00130CF9"/>
    <w:rsid w:val="001318B4"/>
    <w:rsid w:val="00132DB2"/>
    <w:rsid w:val="001367E7"/>
    <w:rsid w:val="001411BC"/>
    <w:rsid w:val="00143860"/>
    <w:rsid w:val="00150443"/>
    <w:rsid w:val="00155F3D"/>
    <w:rsid w:val="00156718"/>
    <w:rsid w:val="00163BD3"/>
    <w:rsid w:val="00170598"/>
    <w:rsid w:val="00174CA3"/>
    <w:rsid w:val="0017539E"/>
    <w:rsid w:val="00177559"/>
    <w:rsid w:val="001828A6"/>
    <w:rsid w:val="001861D3"/>
    <w:rsid w:val="001867EC"/>
    <w:rsid w:val="00193B91"/>
    <w:rsid w:val="0019643F"/>
    <w:rsid w:val="001A028E"/>
    <w:rsid w:val="001A3AEA"/>
    <w:rsid w:val="001A6C64"/>
    <w:rsid w:val="001B2089"/>
    <w:rsid w:val="001C22BF"/>
    <w:rsid w:val="001C6EB7"/>
    <w:rsid w:val="001D4AEC"/>
    <w:rsid w:val="001D70B8"/>
    <w:rsid w:val="001D77B3"/>
    <w:rsid w:val="001F02D8"/>
    <w:rsid w:val="001F266D"/>
    <w:rsid w:val="001F6F89"/>
    <w:rsid w:val="00201DC6"/>
    <w:rsid w:val="00205BDF"/>
    <w:rsid w:val="00210BF1"/>
    <w:rsid w:val="00212E44"/>
    <w:rsid w:val="00215177"/>
    <w:rsid w:val="00220087"/>
    <w:rsid w:val="00220874"/>
    <w:rsid w:val="002234A3"/>
    <w:rsid w:val="002259F2"/>
    <w:rsid w:val="00225BB6"/>
    <w:rsid w:val="00230FB3"/>
    <w:rsid w:val="00232994"/>
    <w:rsid w:val="00235301"/>
    <w:rsid w:val="00237499"/>
    <w:rsid w:val="00247235"/>
    <w:rsid w:val="00247AC1"/>
    <w:rsid w:val="00253163"/>
    <w:rsid w:val="00257839"/>
    <w:rsid w:val="0026040A"/>
    <w:rsid w:val="00260638"/>
    <w:rsid w:val="00262538"/>
    <w:rsid w:val="00265DB1"/>
    <w:rsid w:val="00266C28"/>
    <w:rsid w:val="002856EB"/>
    <w:rsid w:val="002A3232"/>
    <w:rsid w:val="002A35AE"/>
    <w:rsid w:val="002B0695"/>
    <w:rsid w:val="002B218C"/>
    <w:rsid w:val="002B2348"/>
    <w:rsid w:val="002B4468"/>
    <w:rsid w:val="002B6A88"/>
    <w:rsid w:val="002C072D"/>
    <w:rsid w:val="002C6195"/>
    <w:rsid w:val="002C722B"/>
    <w:rsid w:val="002D35B5"/>
    <w:rsid w:val="002D510B"/>
    <w:rsid w:val="002D6781"/>
    <w:rsid w:val="002D6B4C"/>
    <w:rsid w:val="002E174E"/>
    <w:rsid w:val="002E191F"/>
    <w:rsid w:val="002F4C98"/>
    <w:rsid w:val="0030527D"/>
    <w:rsid w:val="0031074B"/>
    <w:rsid w:val="003125B0"/>
    <w:rsid w:val="0031282E"/>
    <w:rsid w:val="0031753A"/>
    <w:rsid w:val="00317CC6"/>
    <w:rsid w:val="00320548"/>
    <w:rsid w:val="003230BB"/>
    <w:rsid w:val="00323AEB"/>
    <w:rsid w:val="00332AE4"/>
    <w:rsid w:val="003336FA"/>
    <w:rsid w:val="0033409A"/>
    <w:rsid w:val="00340226"/>
    <w:rsid w:val="00343E00"/>
    <w:rsid w:val="00346592"/>
    <w:rsid w:val="00351C1D"/>
    <w:rsid w:val="003576C3"/>
    <w:rsid w:val="003576D5"/>
    <w:rsid w:val="003602C5"/>
    <w:rsid w:val="00366C39"/>
    <w:rsid w:val="00366EF8"/>
    <w:rsid w:val="00370163"/>
    <w:rsid w:val="003739C5"/>
    <w:rsid w:val="003754D2"/>
    <w:rsid w:val="003759EC"/>
    <w:rsid w:val="00375A45"/>
    <w:rsid w:val="00381EC9"/>
    <w:rsid w:val="00385BDE"/>
    <w:rsid w:val="003A0778"/>
    <w:rsid w:val="003A6231"/>
    <w:rsid w:val="003A660E"/>
    <w:rsid w:val="003B2749"/>
    <w:rsid w:val="003B744E"/>
    <w:rsid w:val="003C6EC9"/>
    <w:rsid w:val="003F1E70"/>
    <w:rsid w:val="003F52BB"/>
    <w:rsid w:val="003F5CB8"/>
    <w:rsid w:val="004041A5"/>
    <w:rsid w:val="00410B59"/>
    <w:rsid w:val="00417AD4"/>
    <w:rsid w:val="00420B75"/>
    <w:rsid w:val="0042610D"/>
    <w:rsid w:val="004370C3"/>
    <w:rsid w:val="004404F2"/>
    <w:rsid w:val="00441164"/>
    <w:rsid w:val="00442DEF"/>
    <w:rsid w:val="00443B18"/>
    <w:rsid w:val="00450A29"/>
    <w:rsid w:val="00453CDD"/>
    <w:rsid w:val="00457AC7"/>
    <w:rsid w:val="004601FD"/>
    <w:rsid w:val="00460A2E"/>
    <w:rsid w:val="00463DD9"/>
    <w:rsid w:val="0046409E"/>
    <w:rsid w:val="004651FD"/>
    <w:rsid w:val="00465483"/>
    <w:rsid w:val="004660AB"/>
    <w:rsid w:val="00470C91"/>
    <w:rsid w:val="004735C7"/>
    <w:rsid w:val="00477DBB"/>
    <w:rsid w:val="00482DDC"/>
    <w:rsid w:val="0048622B"/>
    <w:rsid w:val="00486784"/>
    <w:rsid w:val="004A2977"/>
    <w:rsid w:val="004A4D85"/>
    <w:rsid w:val="004A69CE"/>
    <w:rsid w:val="004D23E6"/>
    <w:rsid w:val="004D2CA3"/>
    <w:rsid w:val="004D4261"/>
    <w:rsid w:val="004E1793"/>
    <w:rsid w:val="004E25AA"/>
    <w:rsid w:val="004E5A2D"/>
    <w:rsid w:val="004E64FF"/>
    <w:rsid w:val="004F50BC"/>
    <w:rsid w:val="004F5389"/>
    <w:rsid w:val="0051111A"/>
    <w:rsid w:val="00513DCB"/>
    <w:rsid w:val="005226D6"/>
    <w:rsid w:val="00525D64"/>
    <w:rsid w:val="00530827"/>
    <w:rsid w:val="005360B5"/>
    <w:rsid w:val="00544CA7"/>
    <w:rsid w:val="00547D9B"/>
    <w:rsid w:val="005548E9"/>
    <w:rsid w:val="005553C5"/>
    <w:rsid w:val="00555863"/>
    <w:rsid w:val="0056085A"/>
    <w:rsid w:val="005609DB"/>
    <w:rsid w:val="00571C6D"/>
    <w:rsid w:val="00575B28"/>
    <w:rsid w:val="00581B5C"/>
    <w:rsid w:val="00583755"/>
    <w:rsid w:val="00585B64"/>
    <w:rsid w:val="00586EF1"/>
    <w:rsid w:val="00587855"/>
    <w:rsid w:val="0059031A"/>
    <w:rsid w:val="00592DD5"/>
    <w:rsid w:val="005975F7"/>
    <w:rsid w:val="005A1C19"/>
    <w:rsid w:val="005A1F1E"/>
    <w:rsid w:val="005A7164"/>
    <w:rsid w:val="005B1C27"/>
    <w:rsid w:val="005B22BE"/>
    <w:rsid w:val="005B475D"/>
    <w:rsid w:val="005B4FDF"/>
    <w:rsid w:val="005B78A3"/>
    <w:rsid w:val="005B7F79"/>
    <w:rsid w:val="005C11AA"/>
    <w:rsid w:val="005C16F2"/>
    <w:rsid w:val="005C59EB"/>
    <w:rsid w:val="005D01F6"/>
    <w:rsid w:val="005D1643"/>
    <w:rsid w:val="005D1B86"/>
    <w:rsid w:val="005D3FEE"/>
    <w:rsid w:val="005D4DA4"/>
    <w:rsid w:val="005D6221"/>
    <w:rsid w:val="005D6747"/>
    <w:rsid w:val="005E1D37"/>
    <w:rsid w:val="005E2A27"/>
    <w:rsid w:val="005E4005"/>
    <w:rsid w:val="005F03E3"/>
    <w:rsid w:val="005F2A52"/>
    <w:rsid w:val="005F3A7F"/>
    <w:rsid w:val="00600D5D"/>
    <w:rsid w:val="00600E4E"/>
    <w:rsid w:val="00600FEE"/>
    <w:rsid w:val="006020AF"/>
    <w:rsid w:val="00605528"/>
    <w:rsid w:val="00610416"/>
    <w:rsid w:val="00614A47"/>
    <w:rsid w:val="00614F68"/>
    <w:rsid w:val="00614F91"/>
    <w:rsid w:val="00624F69"/>
    <w:rsid w:val="00626425"/>
    <w:rsid w:val="00631943"/>
    <w:rsid w:val="006346BA"/>
    <w:rsid w:val="00636212"/>
    <w:rsid w:val="006378BF"/>
    <w:rsid w:val="00637B35"/>
    <w:rsid w:val="006439F8"/>
    <w:rsid w:val="00651BBC"/>
    <w:rsid w:val="00653EA6"/>
    <w:rsid w:val="0065709F"/>
    <w:rsid w:val="0066131F"/>
    <w:rsid w:val="0066163F"/>
    <w:rsid w:val="006653C0"/>
    <w:rsid w:val="00672CED"/>
    <w:rsid w:val="00672D20"/>
    <w:rsid w:val="00672F51"/>
    <w:rsid w:val="0068068F"/>
    <w:rsid w:val="00680E1E"/>
    <w:rsid w:val="00682C14"/>
    <w:rsid w:val="006835BB"/>
    <w:rsid w:val="006A03A9"/>
    <w:rsid w:val="006A3027"/>
    <w:rsid w:val="006A4480"/>
    <w:rsid w:val="006A723C"/>
    <w:rsid w:val="006A727B"/>
    <w:rsid w:val="006B2352"/>
    <w:rsid w:val="006B3747"/>
    <w:rsid w:val="006B74F5"/>
    <w:rsid w:val="006C0393"/>
    <w:rsid w:val="006C2621"/>
    <w:rsid w:val="006C62AB"/>
    <w:rsid w:val="006D0423"/>
    <w:rsid w:val="006D1204"/>
    <w:rsid w:val="006D736E"/>
    <w:rsid w:val="006F48C2"/>
    <w:rsid w:val="0070604E"/>
    <w:rsid w:val="00713371"/>
    <w:rsid w:val="007216E3"/>
    <w:rsid w:val="00721CEB"/>
    <w:rsid w:val="00723FB2"/>
    <w:rsid w:val="00725A8B"/>
    <w:rsid w:val="0072603B"/>
    <w:rsid w:val="00736B3C"/>
    <w:rsid w:val="00737046"/>
    <w:rsid w:val="00745CD6"/>
    <w:rsid w:val="00753A05"/>
    <w:rsid w:val="0075485F"/>
    <w:rsid w:val="00754CCE"/>
    <w:rsid w:val="007553C3"/>
    <w:rsid w:val="00757B5A"/>
    <w:rsid w:val="0076103C"/>
    <w:rsid w:val="007610A0"/>
    <w:rsid w:val="00765996"/>
    <w:rsid w:val="00766622"/>
    <w:rsid w:val="00772A9D"/>
    <w:rsid w:val="007746CE"/>
    <w:rsid w:val="007760C0"/>
    <w:rsid w:val="007762B5"/>
    <w:rsid w:val="007762D1"/>
    <w:rsid w:val="007800C2"/>
    <w:rsid w:val="00780E2E"/>
    <w:rsid w:val="00781E60"/>
    <w:rsid w:val="00787FEB"/>
    <w:rsid w:val="00791B8C"/>
    <w:rsid w:val="007956E4"/>
    <w:rsid w:val="00796765"/>
    <w:rsid w:val="00796AC4"/>
    <w:rsid w:val="007A0212"/>
    <w:rsid w:val="007A677E"/>
    <w:rsid w:val="007B3E87"/>
    <w:rsid w:val="007B6251"/>
    <w:rsid w:val="007C7C08"/>
    <w:rsid w:val="007D4E06"/>
    <w:rsid w:val="007E38D2"/>
    <w:rsid w:val="007E3950"/>
    <w:rsid w:val="007E6733"/>
    <w:rsid w:val="007F5D1C"/>
    <w:rsid w:val="007F6299"/>
    <w:rsid w:val="00803796"/>
    <w:rsid w:val="008115D0"/>
    <w:rsid w:val="00814019"/>
    <w:rsid w:val="00824B36"/>
    <w:rsid w:val="0082659B"/>
    <w:rsid w:val="00827344"/>
    <w:rsid w:val="008323C9"/>
    <w:rsid w:val="008358CF"/>
    <w:rsid w:val="00835C47"/>
    <w:rsid w:val="00846BA5"/>
    <w:rsid w:val="008473B9"/>
    <w:rsid w:val="0085029D"/>
    <w:rsid w:val="008513AC"/>
    <w:rsid w:val="0085690C"/>
    <w:rsid w:val="008625BA"/>
    <w:rsid w:val="008641D1"/>
    <w:rsid w:val="00870BD7"/>
    <w:rsid w:val="0087418B"/>
    <w:rsid w:val="0087570D"/>
    <w:rsid w:val="0089329A"/>
    <w:rsid w:val="00896DEB"/>
    <w:rsid w:val="008A54D3"/>
    <w:rsid w:val="008A724D"/>
    <w:rsid w:val="008C324E"/>
    <w:rsid w:val="008C3557"/>
    <w:rsid w:val="008C40C5"/>
    <w:rsid w:val="008C54ED"/>
    <w:rsid w:val="008C5975"/>
    <w:rsid w:val="008C783A"/>
    <w:rsid w:val="008D2991"/>
    <w:rsid w:val="008E3F66"/>
    <w:rsid w:val="008F2A80"/>
    <w:rsid w:val="009051E7"/>
    <w:rsid w:val="00906A3F"/>
    <w:rsid w:val="00911C5D"/>
    <w:rsid w:val="00917201"/>
    <w:rsid w:val="00930050"/>
    <w:rsid w:val="00930FCD"/>
    <w:rsid w:val="009312A5"/>
    <w:rsid w:val="009317ED"/>
    <w:rsid w:val="00935840"/>
    <w:rsid w:val="00943D1E"/>
    <w:rsid w:val="00951928"/>
    <w:rsid w:val="009550F1"/>
    <w:rsid w:val="0095725B"/>
    <w:rsid w:val="00962BBA"/>
    <w:rsid w:val="00970224"/>
    <w:rsid w:val="00972621"/>
    <w:rsid w:val="00980194"/>
    <w:rsid w:val="00982E40"/>
    <w:rsid w:val="00991B32"/>
    <w:rsid w:val="00994578"/>
    <w:rsid w:val="00995938"/>
    <w:rsid w:val="009A02DA"/>
    <w:rsid w:val="009A46D5"/>
    <w:rsid w:val="009A7AE5"/>
    <w:rsid w:val="009B0161"/>
    <w:rsid w:val="009C11FF"/>
    <w:rsid w:val="009C27E2"/>
    <w:rsid w:val="009C51C4"/>
    <w:rsid w:val="009C5806"/>
    <w:rsid w:val="009D2EFE"/>
    <w:rsid w:val="009D38B1"/>
    <w:rsid w:val="009D654B"/>
    <w:rsid w:val="009D75E2"/>
    <w:rsid w:val="009E455D"/>
    <w:rsid w:val="009E7360"/>
    <w:rsid w:val="009F0D3F"/>
    <w:rsid w:val="009F347F"/>
    <w:rsid w:val="009F3FDC"/>
    <w:rsid w:val="00A005E5"/>
    <w:rsid w:val="00A027DE"/>
    <w:rsid w:val="00A133A6"/>
    <w:rsid w:val="00A14223"/>
    <w:rsid w:val="00A20FA8"/>
    <w:rsid w:val="00A233A8"/>
    <w:rsid w:val="00A238A2"/>
    <w:rsid w:val="00A23D04"/>
    <w:rsid w:val="00A41409"/>
    <w:rsid w:val="00A42BCC"/>
    <w:rsid w:val="00A42F94"/>
    <w:rsid w:val="00A463DF"/>
    <w:rsid w:val="00A503B1"/>
    <w:rsid w:val="00A641CB"/>
    <w:rsid w:val="00A64427"/>
    <w:rsid w:val="00A678B1"/>
    <w:rsid w:val="00A746A3"/>
    <w:rsid w:val="00A83C41"/>
    <w:rsid w:val="00A87FBC"/>
    <w:rsid w:val="00A92462"/>
    <w:rsid w:val="00AA54BE"/>
    <w:rsid w:val="00AB5C93"/>
    <w:rsid w:val="00AB62FE"/>
    <w:rsid w:val="00AB72F2"/>
    <w:rsid w:val="00AC01A4"/>
    <w:rsid w:val="00AC4459"/>
    <w:rsid w:val="00AD226D"/>
    <w:rsid w:val="00AD2701"/>
    <w:rsid w:val="00AE5B45"/>
    <w:rsid w:val="00AE7DD2"/>
    <w:rsid w:val="00AF1B4A"/>
    <w:rsid w:val="00AF2C2B"/>
    <w:rsid w:val="00AF50BD"/>
    <w:rsid w:val="00AF6B3A"/>
    <w:rsid w:val="00AF71DF"/>
    <w:rsid w:val="00B00CB2"/>
    <w:rsid w:val="00B03C25"/>
    <w:rsid w:val="00B059DD"/>
    <w:rsid w:val="00B06676"/>
    <w:rsid w:val="00B2007B"/>
    <w:rsid w:val="00B225C2"/>
    <w:rsid w:val="00B4270B"/>
    <w:rsid w:val="00B43610"/>
    <w:rsid w:val="00B5383D"/>
    <w:rsid w:val="00B5403C"/>
    <w:rsid w:val="00B543B9"/>
    <w:rsid w:val="00B6280E"/>
    <w:rsid w:val="00B6512E"/>
    <w:rsid w:val="00B6686D"/>
    <w:rsid w:val="00B739F7"/>
    <w:rsid w:val="00B77584"/>
    <w:rsid w:val="00B82D87"/>
    <w:rsid w:val="00B8620A"/>
    <w:rsid w:val="00B91240"/>
    <w:rsid w:val="00B946E0"/>
    <w:rsid w:val="00BA1216"/>
    <w:rsid w:val="00BA2CD7"/>
    <w:rsid w:val="00BA3EA1"/>
    <w:rsid w:val="00BA6C13"/>
    <w:rsid w:val="00BA7E2D"/>
    <w:rsid w:val="00BA7FB4"/>
    <w:rsid w:val="00BB0625"/>
    <w:rsid w:val="00BB0B40"/>
    <w:rsid w:val="00BB45B6"/>
    <w:rsid w:val="00BB7900"/>
    <w:rsid w:val="00BC1721"/>
    <w:rsid w:val="00BC4B69"/>
    <w:rsid w:val="00BC7BA9"/>
    <w:rsid w:val="00BD5349"/>
    <w:rsid w:val="00BD5832"/>
    <w:rsid w:val="00BD7A32"/>
    <w:rsid w:val="00BE19FD"/>
    <w:rsid w:val="00BE3919"/>
    <w:rsid w:val="00BF282E"/>
    <w:rsid w:val="00C012E9"/>
    <w:rsid w:val="00C042AB"/>
    <w:rsid w:val="00C05B56"/>
    <w:rsid w:val="00C05DDE"/>
    <w:rsid w:val="00C116F4"/>
    <w:rsid w:val="00C120EE"/>
    <w:rsid w:val="00C12F30"/>
    <w:rsid w:val="00C131AE"/>
    <w:rsid w:val="00C1362A"/>
    <w:rsid w:val="00C175D2"/>
    <w:rsid w:val="00C3190E"/>
    <w:rsid w:val="00C321A7"/>
    <w:rsid w:val="00C32380"/>
    <w:rsid w:val="00C40052"/>
    <w:rsid w:val="00C44A0D"/>
    <w:rsid w:val="00C51585"/>
    <w:rsid w:val="00C531CE"/>
    <w:rsid w:val="00C77E9B"/>
    <w:rsid w:val="00C8155F"/>
    <w:rsid w:val="00C82AEB"/>
    <w:rsid w:val="00C84C90"/>
    <w:rsid w:val="00C90006"/>
    <w:rsid w:val="00C900BE"/>
    <w:rsid w:val="00C90989"/>
    <w:rsid w:val="00C9574F"/>
    <w:rsid w:val="00CA2467"/>
    <w:rsid w:val="00CA4798"/>
    <w:rsid w:val="00CB6E37"/>
    <w:rsid w:val="00CC1098"/>
    <w:rsid w:val="00CC3CA9"/>
    <w:rsid w:val="00CF1C58"/>
    <w:rsid w:val="00CF2287"/>
    <w:rsid w:val="00CF4042"/>
    <w:rsid w:val="00CF4AF4"/>
    <w:rsid w:val="00CF514A"/>
    <w:rsid w:val="00D00357"/>
    <w:rsid w:val="00D02089"/>
    <w:rsid w:val="00D05319"/>
    <w:rsid w:val="00D065B9"/>
    <w:rsid w:val="00D149E4"/>
    <w:rsid w:val="00D20062"/>
    <w:rsid w:val="00D21674"/>
    <w:rsid w:val="00D21D31"/>
    <w:rsid w:val="00D253A4"/>
    <w:rsid w:val="00D25B47"/>
    <w:rsid w:val="00D26285"/>
    <w:rsid w:val="00D2772D"/>
    <w:rsid w:val="00D32C3C"/>
    <w:rsid w:val="00D3545E"/>
    <w:rsid w:val="00D36298"/>
    <w:rsid w:val="00D36D96"/>
    <w:rsid w:val="00D411D8"/>
    <w:rsid w:val="00D45B46"/>
    <w:rsid w:val="00D5372C"/>
    <w:rsid w:val="00D53F37"/>
    <w:rsid w:val="00D56482"/>
    <w:rsid w:val="00D63587"/>
    <w:rsid w:val="00D640EA"/>
    <w:rsid w:val="00D6447D"/>
    <w:rsid w:val="00D678A2"/>
    <w:rsid w:val="00D77182"/>
    <w:rsid w:val="00D828C6"/>
    <w:rsid w:val="00D85677"/>
    <w:rsid w:val="00D907D9"/>
    <w:rsid w:val="00D92678"/>
    <w:rsid w:val="00D96254"/>
    <w:rsid w:val="00DA1733"/>
    <w:rsid w:val="00DA2572"/>
    <w:rsid w:val="00DB18AB"/>
    <w:rsid w:val="00DB1F9C"/>
    <w:rsid w:val="00DB21BC"/>
    <w:rsid w:val="00DB3D5D"/>
    <w:rsid w:val="00DB3E50"/>
    <w:rsid w:val="00DB54A7"/>
    <w:rsid w:val="00DC056D"/>
    <w:rsid w:val="00DC7786"/>
    <w:rsid w:val="00DE11DA"/>
    <w:rsid w:val="00DE7EF7"/>
    <w:rsid w:val="00DF19A2"/>
    <w:rsid w:val="00DF1F8A"/>
    <w:rsid w:val="00E07D7E"/>
    <w:rsid w:val="00E14463"/>
    <w:rsid w:val="00E15AB5"/>
    <w:rsid w:val="00E1755D"/>
    <w:rsid w:val="00E2306D"/>
    <w:rsid w:val="00E26507"/>
    <w:rsid w:val="00E322A8"/>
    <w:rsid w:val="00E33943"/>
    <w:rsid w:val="00E373C7"/>
    <w:rsid w:val="00E37FCF"/>
    <w:rsid w:val="00E46AB8"/>
    <w:rsid w:val="00E50600"/>
    <w:rsid w:val="00E53FC5"/>
    <w:rsid w:val="00E604CE"/>
    <w:rsid w:val="00E638BB"/>
    <w:rsid w:val="00E65E42"/>
    <w:rsid w:val="00E66BE2"/>
    <w:rsid w:val="00E66C59"/>
    <w:rsid w:val="00E71648"/>
    <w:rsid w:val="00E73369"/>
    <w:rsid w:val="00E7397F"/>
    <w:rsid w:val="00E76A82"/>
    <w:rsid w:val="00E82DC2"/>
    <w:rsid w:val="00E906B0"/>
    <w:rsid w:val="00E917A7"/>
    <w:rsid w:val="00E945D8"/>
    <w:rsid w:val="00E97434"/>
    <w:rsid w:val="00EA4C53"/>
    <w:rsid w:val="00EB2371"/>
    <w:rsid w:val="00EB3D06"/>
    <w:rsid w:val="00EC266D"/>
    <w:rsid w:val="00EC3152"/>
    <w:rsid w:val="00ED3A2C"/>
    <w:rsid w:val="00ED6A62"/>
    <w:rsid w:val="00ED6F51"/>
    <w:rsid w:val="00EE4C92"/>
    <w:rsid w:val="00EE53F3"/>
    <w:rsid w:val="00EE631F"/>
    <w:rsid w:val="00EE643A"/>
    <w:rsid w:val="00EE7A21"/>
    <w:rsid w:val="00EF3556"/>
    <w:rsid w:val="00EF55DF"/>
    <w:rsid w:val="00EF7227"/>
    <w:rsid w:val="00F02416"/>
    <w:rsid w:val="00F15D7B"/>
    <w:rsid w:val="00F21745"/>
    <w:rsid w:val="00F21ED6"/>
    <w:rsid w:val="00F2575F"/>
    <w:rsid w:val="00F26895"/>
    <w:rsid w:val="00F31087"/>
    <w:rsid w:val="00F31899"/>
    <w:rsid w:val="00F3343A"/>
    <w:rsid w:val="00F33E05"/>
    <w:rsid w:val="00F34865"/>
    <w:rsid w:val="00F35A6D"/>
    <w:rsid w:val="00F361F8"/>
    <w:rsid w:val="00F36EFD"/>
    <w:rsid w:val="00F42900"/>
    <w:rsid w:val="00F42AF5"/>
    <w:rsid w:val="00F4741A"/>
    <w:rsid w:val="00F47AC5"/>
    <w:rsid w:val="00F50F91"/>
    <w:rsid w:val="00F551E7"/>
    <w:rsid w:val="00F702E8"/>
    <w:rsid w:val="00F76ED5"/>
    <w:rsid w:val="00F820AE"/>
    <w:rsid w:val="00F83A10"/>
    <w:rsid w:val="00F83A31"/>
    <w:rsid w:val="00F9014C"/>
    <w:rsid w:val="00F91D69"/>
    <w:rsid w:val="00F9772F"/>
    <w:rsid w:val="00FA073C"/>
    <w:rsid w:val="00FA6220"/>
    <w:rsid w:val="00FB51AF"/>
    <w:rsid w:val="00FB6496"/>
    <w:rsid w:val="00FC7FD9"/>
    <w:rsid w:val="00FD6436"/>
    <w:rsid w:val="00FE2100"/>
    <w:rsid w:val="00FE7016"/>
    <w:rsid w:val="00FE7312"/>
    <w:rsid w:val="00FF1525"/>
    <w:rsid w:val="00FF2B06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2E2E11-EB95-4E9B-A815-EB62AFB4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80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Copy"/>
    <w:qFormat/>
    <w:rsid w:val="000601DA"/>
    <w:pPr>
      <w:spacing w:before="0" w:after="0"/>
      <w:jc w:val="left"/>
    </w:pPr>
    <w:rPr>
      <w:rFonts w:ascii="Arial" w:hAnsi="Arial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486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486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locked/>
    <w:rsid w:val="00486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4862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4862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4862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4862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locked/>
    <w:rsid w:val="004862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486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locked/>
    <w:rsid w:val="004862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22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ullet-1">
    <w:name w:val="bullet-1"/>
    <w:basedOn w:val="text"/>
    <w:qFormat/>
    <w:rsid w:val="001F266D"/>
    <w:pPr>
      <w:numPr>
        <w:numId w:val="16"/>
      </w:numPr>
      <w:spacing w:before="0"/>
      <w:ind w:left="357" w:hanging="357"/>
    </w:pPr>
    <w:rPr>
      <w:rFonts w:cs="Times New Roman"/>
    </w:rPr>
  </w:style>
  <w:style w:type="paragraph" w:customStyle="1" w:styleId="numbers">
    <w:name w:val="numbers"/>
    <w:basedOn w:val="text"/>
    <w:uiPriority w:val="99"/>
    <w:qFormat/>
    <w:rsid w:val="00A133A6"/>
    <w:pPr>
      <w:numPr>
        <w:numId w:val="6"/>
      </w:numPr>
      <w:tabs>
        <w:tab w:val="left" w:pos="360"/>
      </w:tabs>
      <w:autoSpaceDE w:val="0"/>
      <w:autoSpaceDN w:val="0"/>
      <w:adjustRightInd w:val="0"/>
      <w:ind w:left="357" w:hanging="357"/>
      <w:textAlignment w:val="center"/>
    </w:pPr>
  </w:style>
  <w:style w:type="paragraph" w:customStyle="1" w:styleId="bullet-1-in1">
    <w:name w:val="bullet-1-in1"/>
    <w:basedOn w:val="bullet-1"/>
    <w:qFormat/>
    <w:rsid w:val="00824B36"/>
    <w:pPr>
      <w:ind w:left="714"/>
    </w:pPr>
  </w:style>
  <w:style w:type="paragraph" w:customStyle="1" w:styleId="H2">
    <w:name w:val="H2"/>
    <w:basedOn w:val="H1"/>
    <w:next w:val="text"/>
    <w:qFormat/>
    <w:rsid w:val="004041A5"/>
    <w:pPr>
      <w:outlineLvl w:val="2"/>
    </w:pPr>
    <w:rPr>
      <w:color w:val="auto"/>
      <w:sz w:val="32"/>
    </w:rPr>
  </w:style>
  <w:style w:type="numbering" w:customStyle="1" w:styleId="ASPIREbasic">
    <w:name w:val="ASPIRE basic"/>
    <w:uiPriority w:val="99"/>
    <w:rsid w:val="00F820AE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486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820AE"/>
    <w:rPr>
      <w:i/>
      <w:iCs/>
    </w:rPr>
  </w:style>
  <w:style w:type="paragraph" w:customStyle="1" w:styleId="tablehead">
    <w:name w:val="table_head"/>
    <w:basedOn w:val="tabletext"/>
    <w:qFormat/>
    <w:rsid w:val="00653EA6"/>
    <w:pPr>
      <w:autoSpaceDE w:val="0"/>
      <w:autoSpaceDN w:val="0"/>
      <w:adjustRightInd w:val="0"/>
      <w:jc w:val="center"/>
      <w:textAlignment w:val="center"/>
    </w:pPr>
    <w:rPr>
      <w:b/>
      <w:bCs/>
    </w:rPr>
  </w:style>
  <w:style w:type="paragraph" w:customStyle="1" w:styleId="tablebullet-1">
    <w:name w:val="table_bullet-1"/>
    <w:basedOn w:val="tabletext"/>
    <w:qFormat/>
    <w:rsid w:val="00DE11DA"/>
    <w:pPr>
      <w:numPr>
        <w:numId w:val="1"/>
      </w:numPr>
      <w:autoSpaceDE w:val="0"/>
      <w:autoSpaceDN w:val="0"/>
      <w:adjustRightInd w:val="0"/>
      <w:spacing w:before="0"/>
      <w:ind w:left="357" w:hanging="357"/>
      <w:textAlignment w:val="center"/>
    </w:pPr>
  </w:style>
  <w:style w:type="table" w:styleId="LightShading-Accent2">
    <w:name w:val="Light Shading Accent 2"/>
    <w:basedOn w:val="TableNormal"/>
    <w:uiPriority w:val="60"/>
    <w:locked/>
    <w:rsid w:val="0048622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H3">
    <w:name w:val="H3"/>
    <w:basedOn w:val="H1"/>
    <w:next w:val="text"/>
    <w:qFormat/>
    <w:rsid w:val="00F31899"/>
    <w:pPr>
      <w:spacing w:before="120"/>
      <w:outlineLvl w:val="3"/>
    </w:pPr>
    <w:rPr>
      <w:color w:val="auto"/>
      <w:sz w:val="28"/>
    </w:rPr>
  </w:style>
  <w:style w:type="paragraph" w:customStyle="1" w:styleId="source">
    <w:name w:val="source"/>
    <w:uiPriority w:val="99"/>
    <w:qFormat/>
    <w:rsid w:val="00A92462"/>
    <w:pPr>
      <w:suppressAutoHyphens/>
      <w:autoSpaceDE w:val="0"/>
      <w:autoSpaceDN w:val="0"/>
      <w:adjustRightInd w:val="0"/>
      <w:spacing w:before="0"/>
      <w:jc w:val="left"/>
      <w:textAlignment w:val="center"/>
    </w:pPr>
    <w:rPr>
      <w:rFonts w:ascii="Open Sans" w:hAnsi="Open Sans" w:cs="Futura"/>
      <w:sz w:val="16"/>
      <w:lang w:val="en-GB" w:eastAsia="en-US"/>
    </w:rPr>
  </w:style>
  <w:style w:type="paragraph" w:customStyle="1" w:styleId="tablenumbers">
    <w:name w:val="table_numbers"/>
    <w:basedOn w:val="tabletext"/>
    <w:qFormat/>
    <w:rsid w:val="00260638"/>
    <w:pPr>
      <w:numPr>
        <w:numId w:val="4"/>
      </w:numPr>
      <w:autoSpaceDE w:val="0"/>
      <w:autoSpaceDN w:val="0"/>
      <w:adjustRightInd w:val="0"/>
      <w:ind w:left="357" w:hanging="357"/>
      <w:textAlignment w:val="center"/>
    </w:pPr>
  </w:style>
  <w:style w:type="character" w:customStyle="1" w:styleId="Heading1Char">
    <w:name w:val="Heading 1 Char"/>
    <w:basedOn w:val="DefaultParagraphFont"/>
    <w:link w:val="Heading1"/>
    <w:semiHidden/>
    <w:rsid w:val="00486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A92462"/>
    <w:pPr>
      <w:tabs>
        <w:tab w:val="center" w:pos="4513"/>
        <w:tab w:val="right" w:pos="9026"/>
      </w:tabs>
    </w:pPr>
  </w:style>
  <w:style w:type="numbering" w:customStyle="1" w:styleId="Aspireletters">
    <w:name w:val="Aspire letters"/>
    <w:uiPriority w:val="99"/>
    <w:rsid w:val="00F820A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6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862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86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ableletters">
    <w:name w:val="table_letters"/>
    <w:basedOn w:val="tabletext"/>
    <w:qFormat/>
    <w:rsid w:val="008C54ED"/>
    <w:pPr>
      <w:numPr>
        <w:numId w:val="3"/>
      </w:numPr>
      <w:autoSpaceDE w:val="0"/>
      <w:autoSpaceDN w:val="0"/>
      <w:adjustRightInd w:val="0"/>
      <w:ind w:left="714" w:hanging="357"/>
      <w:textAlignment w:val="center"/>
    </w:pPr>
  </w:style>
  <w:style w:type="numbering" w:styleId="111111">
    <w:name w:val="Outline List 2"/>
    <w:basedOn w:val="NoList"/>
    <w:uiPriority w:val="99"/>
    <w:semiHidden/>
    <w:unhideWhenUsed/>
    <w:locked/>
    <w:rsid w:val="0048622B"/>
  </w:style>
  <w:style w:type="character" w:customStyle="1" w:styleId="Heading4Char">
    <w:name w:val="Heading 4 Char"/>
    <w:basedOn w:val="DefaultParagraphFont"/>
    <w:link w:val="Heading4"/>
    <w:semiHidden/>
    <w:rsid w:val="00486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862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862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862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8622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8622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listelement">
    <w:name w:val="list_element"/>
    <w:basedOn w:val="text"/>
    <w:uiPriority w:val="99"/>
    <w:qFormat/>
    <w:rsid w:val="00A133A6"/>
    <w:pPr>
      <w:tabs>
        <w:tab w:val="left" w:pos="454"/>
      </w:tabs>
      <w:autoSpaceDE w:val="0"/>
      <w:autoSpaceDN w:val="0"/>
      <w:adjustRightInd w:val="0"/>
      <w:ind w:left="454" w:hanging="454"/>
      <w:textAlignment w:val="center"/>
    </w:pPr>
  </w:style>
  <w:style w:type="character" w:customStyle="1" w:styleId="HeaderChar">
    <w:name w:val="Header Char"/>
    <w:basedOn w:val="DefaultParagraphFont"/>
    <w:link w:val="Header"/>
    <w:uiPriority w:val="99"/>
    <w:rsid w:val="00A92462"/>
    <w:rPr>
      <w:rFonts w:ascii="Arial" w:eastAsiaTheme="minorHAnsi" w:hAnsi="Arial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85B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H4example">
    <w:name w:val="H4_example"/>
    <w:basedOn w:val="H1"/>
    <w:next w:val="text"/>
    <w:qFormat/>
    <w:rsid w:val="00A42BCC"/>
    <w:pPr>
      <w:shd w:val="clear" w:color="auto" w:fill="DBE5F1" w:themeFill="accent1" w:themeFillTint="33"/>
      <w:outlineLvl w:val="4"/>
    </w:pPr>
    <w:rPr>
      <w:bCs/>
      <w:color w:val="000000" w:themeColor="text1"/>
      <w:sz w:val="28"/>
      <w:szCs w:val="28"/>
      <w:lang w:val="en-US"/>
    </w:rPr>
  </w:style>
  <w:style w:type="paragraph" w:customStyle="1" w:styleId="tabletextbold">
    <w:name w:val="table_text_bold"/>
    <w:basedOn w:val="tabletext"/>
    <w:next w:val="tabletext"/>
    <w:qFormat/>
    <w:rsid w:val="00C131AE"/>
    <w:rPr>
      <w:b/>
    </w:rPr>
  </w:style>
  <w:style w:type="paragraph" w:customStyle="1" w:styleId="tabletext">
    <w:name w:val="table_text"/>
    <w:qFormat/>
    <w:rsid w:val="00A92462"/>
    <w:pPr>
      <w:suppressAutoHyphens/>
      <w:spacing w:before="60" w:after="60" w:line="264" w:lineRule="auto"/>
      <w:jc w:val="left"/>
    </w:pPr>
    <w:rPr>
      <w:rFonts w:ascii="Open Sans" w:eastAsiaTheme="minorHAnsi" w:hAnsi="Open Sans" w:cstheme="minorBidi"/>
      <w:sz w:val="18"/>
      <w:szCs w:val="18"/>
      <w:lang w:eastAsia="en-US"/>
    </w:rPr>
  </w:style>
  <w:style w:type="table" w:customStyle="1" w:styleId="l-object">
    <w:name w:val="l-object"/>
    <w:basedOn w:val="TableNormal"/>
    <w:uiPriority w:val="99"/>
    <w:rsid w:val="00A92462"/>
    <w:pPr>
      <w:spacing w:before="60" w:after="60" w:line="264" w:lineRule="auto"/>
      <w:jc w:val="left"/>
    </w:pPr>
    <w:rPr>
      <w:rFonts w:ascii="Arial" w:hAnsi="Arial"/>
      <w:color w:val="548DD4" w:themeColor="text2" w:themeTint="99"/>
      <w:sz w:val="18"/>
    </w:rPr>
    <w:tblPr>
      <w:tblInd w:w="0" w:type="dxa"/>
      <w:tblBorders>
        <w:top w:val="dashSmallGap" w:sz="4" w:space="0" w:color="548DD4" w:themeColor="text2" w:themeTint="99"/>
        <w:left w:val="dashSmallGap" w:sz="4" w:space="0" w:color="548DD4" w:themeColor="text2" w:themeTint="99"/>
        <w:bottom w:val="dashSmallGap" w:sz="4" w:space="0" w:color="548DD4" w:themeColor="text2" w:themeTint="99"/>
        <w:right w:val="dashSmallGap" w:sz="4" w:space="0" w:color="548DD4" w:themeColor="text2" w:themeTint="99"/>
        <w:insideH w:val="dashSmallGap" w:sz="4" w:space="0" w:color="548DD4" w:themeColor="text2" w:themeTint="99"/>
        <w:insideV w:val="dashSmallGap" w:sz="4" w:space="0" w:color="548DD4" w:themeColor="text2" w:themeTint="99"/>
      </w:tblBorders>
      <w:tblCellMar>
        <w:top w:w="150" w:type="dxa"/>
        <w:left w:w="150" w:type="dxa"/>
        <w:bottom w:w="150" w:type="dxa"/>
        <w:right w:w="150" w:type="dxa"/>
      </w:tblCellMar>
    </w:tblPr>
    <w:tcPr>
      <w:shd w:val="clear" w:color="auto" w:fill="auto"/>
      <w:tcMar>
        <w:top w:w="57" w:type="dxa"/>
        <w:left w:w="108" w:type="dxa"/>
        <w:bottom w:w="57" w:type="dxa"/>
        <w:right w:w="108" w:type="dxa"/>
      </w:tcMar>
    </w:tcPr>
  </w:style>
  <w:style w:type="table" w:customStyle="1" w:styleId="aspire">
    <w:name w:val="aspire"/>
    <w:basedOn w:val="TableNormal"/>
    <w:uiPriority w:val="99"/>
    <w:rsid w:val="000D0A06"/>
    <w:pPr>
      <w:spacing w:before="60" w:after="60" w:line="264" w:lineRule="auto"/>
      <w:jc w:val="left"/>
    </w:pPr>
    <w:rPr>
      <w:rFonts w:ascii="Arial" w:hAnsi="Arial"/>
      <w:sz w:val="1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0" w:type="dxa"/>
        <w:left w:w="147" w:type="dxa"/>
        <w:bottom w:w="150" w:type="dxa"/>
        <w:right w:w="150" w:type="dxa"/>
      </w:tblCellMar>
    </w:tblPr>
    <w:trPr>
      <w:jc w:val="center"/>
    </w:trPr>
    <w:tcPr>
      <w:noWrap/>
      <w:tcMar>
        <w:top w:w="57" w:type="dxa"/>
        <w:left w:w="108" w:type="dxa"/>
        <w:bottom w:w="57" w:type="dxa"/>
        <w:right w:w="108" w:type="dxa"/>
      </w:tcMar>
    </w:tcPr>
    <w:tblStylePr w:type="firstRow">
      <w:pPr>
        <w:wordWrap/>
        <w:spacing w:beforeLines="0" w:before="60" w:beforeAutospacing="0" w:afterLines="0" w:after="60" w:afterAutospacing="0" w:line="264" w:lineRule="auto"/>
      </w:pPr>
      <w:rPr>
        <w:rFonts w:ascii="Arial" w:hAnsi="Arial"/>
        <w:sz w:val="18"/>
      </w:rPr>
      <w:tblPr/>
      <w:tcPr>
        <w:shd w:val="clear" w:color="auto" w:fill="BFBFBF" w:themeFill="background1" w:themeFillShade="BF"/>
      </w:tcPr>
    </w:tblStylePr>
  </w:style>
  <w:style w:type="paragraph" w:customStyle="1" w:styleId="tabletext-centred">
    <w:name w:val="table_text-centred"/>
    <w:basedOn w:val="tabletext"/>
    <w:qFormat/>
    <w:rsid w:val="00AF2C2B"/>
    <w:pPr>
      <w:jc w:val="center"/>
    </w:pPr>
    <w:rPr>
      <w:rFonts w:eastAsia="Times New Roman" w:cs="Futura"/>
      <w:szCs w:val="20"/>
    </w:rPr>
  </w:style>
  <w:style w:type="paragraph" w:customStyle="1" w:styleId="tablebullet-1-in1">
    <w:name w:val="table_bullet-1-in1"/>
    <w:basedOn w:val="tablebullet-1"/>
    <w:qFormat/>
    <w:rsid w:val="008C54ED"/>
    <w:pPr>
      <w:ind w:left="714"/>
    </w:pPr>
    <w:rPr>
      <w:rFonts w:eastAsia="Times New Roman" w:cs="Futura"/>
      <w:szCs w:val="20"/>
    </w:rPr>
  </w:style>
  <w:style w:type="paragraph" w:customStyle="1" w:styleId="tablebullet-2">
    <w:name w:val="table_bullet-2"/>
    <w:basedOn w:val="tablebullet-1-in1"/>
    <w:qFormat/>
    <w:rsid w:val="008C54ED"/>
    <w:pPr>
      <w:numPr>
        <w:numId w:val="11"/>
      </w:numPr>
      <w:ind w:left="714" w:hanging="357"/>
    </w:pPr>
  </w:style>
  <w:style w:type="paragraph" w:customStyle="1" w:styleId="text">
    <w:name w:val="text"/>
    <w:qFormat/>
    <w:rsid w:val="0066131F"/>
    <w:pPr>
      <w:suppressAutoHyphens/>
      <w:spacing w:line="288" w:lineRule="auto"/>
      <w:jc w:val="left"/>
    </w:pPr>
    <w:rPr>
      <w:rFonts w:ascii="Open Sans" w:hAnsi="Open Sans" w:cs="MinionPro-Regular"/>
      <w:color w:val="000000"/>
      <w:sz w:val="22"/>
      <w:szCs w:val="24"/>
      <w:lang w:val="en-GB" w:eastAsia="en-US"/>
    </w:rPr>
  </w:style>
  <w:style w:type="paragraph" w:customStyle="1" w:styleId="H0topic">
    <w:name w:val="H0_topic"/>
    <w:next w:val="text"/>
    <w:uiPriority w:val="99"/>
    <w:qFormat/>
    <w:rsid w:val="00A92462"/>
    <w:pPr>
      <w:keepNext/>
      <w:suppressAutoHyphens/>
      <w:autoSpaceDE w:val="0"/>
      <w:autoSpaceDN w:val="0"/>
      <w:adjustRightInd w:val="0"/>
      <w:spacing w:before="1200" w:after="420" w:line="540" w:lineRule="atLeast"/>
      <w:jc w:val="left"/>
      <w:textAlignment w:val="center"/>
      <w:outlineLvl w:val="0"/>
    </w:pPr>
    <w:rPr>
      <w:rFonts w:ascii="Open Sans" w:hAnsi="Open Sans" w:cs="MyriadPro-Bold"/>
      <w:b/>
      <w:bCs/>
      <w:sz w:val="46"/>
      <w:szCs w:val="46"/>
      <w:lang w:val="en-US" w:eastAsia="en-US"/>
    </w:rPr>
  </w:style>
  <w:style w:type="paragraph" w:customStyle="1" w:styleId="bullet-1-in2">
    <w:name w:val="bullet-1-in2"/>
    <w:basedOn w:val="bullet-1"/>
    <w:qFormat/>
    <w:rsid w:val="00824B36"/>
    <w:pPr>
      <w:ind w:left="1071"/>
    </w:pPr>
    <w:rPr>
      <w:rFonts w:eastAsia="MS Mincho"/>
    </w:rPr>
  </w:style>
  <w:style w:type="paragraph" w:customStyle="1" w:styleId="bullet-2">
    <w:name w:val="bullet-2"/>
    <w:basedOn w:val="bullet-1"/>
    <w:qFormat/>
    <w:rsid w:val="006B74F5"/>
    <w:pPr>
      <w:numPr>
        <w:numId w:val="9"/>
      </w:numPr>
      <w:ind w:left="714" w:hanging="357"/>
    </w:pPr>
    <w:rPr>
      <w:rFonts w:eastAsia="MS Mincho"/>
    </w:rPr>
  </w:style>
  <w:style w:type="paragraph" w:customStyle="1" w:styleId="bullet-2-in1">
    <w:name w:val="bullet-2-in1"/>
    <w:basedOn w:val="bullet-2"/>
    <w:qFormat/>
    <w:rsid w:val="00B4270B"/>
    <w:pPr>
      <w:ind w:left="1071"/>
    </w:pPr>
    <w:rPr>
      <w:rFonts w:cs="MinionPro-Regular"/>
    </w:rPr>
  </w:style>
  <w:style w:type="paragraph" w:customStyle="1" w:styleId="bullet-2-in2">
    <w:name w:val="bullet-2-in2"/>
    <w:basedOn w:val="bullet-2"/>
    <w:qFormat/>
    <w:rsid w:val="00B4270B"/>
    <w:pPr>
      <w:ind w:left="1429"/>
    </w:pPr>
    <w:rPr>
      <w:rFonts w:cs="MinionPro-Regular"/>
    </w:rPr>
  </w:style>
  <w:style w:type="paragraph" w:customStyle="1" w:styleId="text-in2">
    <w:name w:val="text-in2"/>
    <w:basedOn w:val="text-in1"/>
    <w:qFormat/>
    <w:rsid w:val="00B4270B"/>
    <w:pPr>
      <w:autoSpaceDE w:val="0"/>
      <w:autoSpaceDN w:val="0"/>
      <w:adjustRightInd w:val="0"/>
      <w:ind w:left="720"/>
      <w:textAlignment w:val="center"/>
    </w:pPr>
  </w:style>
  <w:style w:type="paragraph" w:customStyle="1" w:styleId="text-in1">
    <w:name w:val="text-in1"/>
    <w:basedOn w:val="text"/>
    <w:qFormat/>
    <w:rsid w:val="006B74F5"/>
    <w:pPr>
      <w:ind w:left="357"/>
    </w:pPr>
  </w:style>
  <w:style w:type="paragraph" w:customStyle="1" w:styleId="tablelist">
    <w:name w:val="table_list"/>
    <w:basedOn w:val="tabletext"/>
    <w:qFormat/>
    <w:rsid w:val="00260638"/>
    <w:pPr>
      <w:tabs>
        <w:tab w:val="left" w:pos="461"/>
      </w:tabs>
      <w:autoSpaceDE w:val="0"/>
      <w:autoSpaceDN w:val="0"/>
      <w:adjustRightInd w:val="0"/>
      <w:ind w:left="459" w:hanging="459"/>
      <w:textAlignment w:val="center"/>
    </w:pPr>
    <w:rPr>
      <w:color w:val="000000"/>
    </w:rPr>
  </w:style>
  <w:style w:type="paragraph" w:customStyle="1" w:styleId="Checklist">
    <w:name w:val="Checklist"/>
    <w:basedOn w:val="text"/>
    <w:uiPriority w:val="99"/>
    <w:qFormat/>
    <w:rsid w:val="00370163"/>
    <w:pPr>
      <w:numPr>
        <w:numId w:val="10"/>
      </w:numPr>
      <w:autoSpaceDE w:val="0"/>
      <w:autoSpaceDN w:val="0"/>
      <w:adjustRightInd w:val="0"/>
      <w:ind w:left="357" w:hanging="357"/>
      <w:textAlignment w:val="center"/>
    </w:pPr>
  </w:style>
  <w:style w:type="character" w:customStyle="1" w:styleId="wingdings">
    <w:name w:val="wingdings"/>
    <w:uiPriority w:val="99"/>
    <w:rsid w:val="00B4270B"/>
    <w:rPr>
      <w:rFonts w:ascii="Wingdings" w:hAnsi="Wingdings" w:cs="Wingdings"/>
      <w:sz w:val="22"/>
      <w:szCs w:val="22"/>
    </w:rPr>
  </w:style>
  <w:style w:type="paragraph" w:customStyle="1" w:styleId="tablechecklist">
    <w:name w:val="table_checklist"/>
    <w:basedOn w:val="tablebullet-1"/>
    <w:qFormat/>
    <w:rsid w:val="008C54ED"/>
    <w:pPr>
      <w:numPr>
        <w:numId w:val="12"/>
      </w:numPr>
    </w:pPr>
    <w:rPr>
      <w:rFonts w:eastAsia="Times New Roman" w:cs="Futura"/>
      <w:szCs w:val="20"/>
    </w:rPr>
  </w:style>
  <w:style w:type="paragraph" w:customStyle="1" w:styleId="H1">
    <w:name w:val="H1"/>
    <w:next w:val="text"/>
    <w:qFormat/>
    <w:rsid w:val="00A92462"/>
    <w:pPr>
      <w:suppressAutoHyphens/>
      <w:spacing w:before="200" w:after="120"/>
      <w:jc w:val="left"/>
      <w:outlineLvl w:val="1"/>
    </w:pPr>
    <w:rPr>
      <w:rFonts w:ascii="Open Sans" w:eastAsiaTheme="minorHAnsi" w:hAnsi="Open Sans" w:cstheme="minorBidi"/>
      <w:b/>
      <w:color w:val="1C3F94"/>
      <w:sz w:val="36"/>
      <w:szCs w:val="36"/>
      <w:lang w:eastAsia="en-US"/>
    </w:rPr>
  </w:style>
  <w:style w:type="table" w:customStyle="1" w:styleId="AspireExamples">
    <w:name w:val="Aspire Examples"/>
    <w:basedOn w:val="TableNormal"/>
    <w:uiPriority w:val="99"/>
    <w:qFormat/>
    <w:rsid w:val="00FE7312"/>
    <w:pPr>
      <w:spacing w:line="264" w:lineRule="auto"/>
      <w:jc w:val="left"/>
    </w:pPr>
    <w:rPr>
      <w:rFonts w:ascii="Arial" w:hAnsi="Arial"/>
      <w:sz w:val="18"/>
    </w:rPr>
    <w:tblPr>
      <w:jc w:val="center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tcMar>
        <w:top w:w="144" w:type="dxa"/>
        <w:left w:w="144" w:type="dxa"/>
        <w:bottom w:w="144" w:type="dxa"/>
        <w:right w:w="144" w:type="dxa"/>
      </w:tcMar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95B3D7" w:themeFill="accent1" w:themeFillTint="99"/>
      </w:tcPr>
    </w:tblStylePr>
  </w:style>
  <w:style w:type="table" w:customStyle="1" w:styleId="Aspirecasestudy">
    <w:name w:val="Aspire case study"/>
    <w:basedOn w:val="TableNormal"/>
    <w:uiPriority w:val="99"/>
    <w:qFormat/>
    <w:rsid w:val="00FE7312"/>
    <w:pPr>
      <w:spacing w:line="264" w:lineRule="auto"/>
      <w:jc w:val="left"/>
    </w:pPr>
    <w:rPr>
      <w:rFonts w:ascii="Arial" w:hAnsi="Arial"/>
      <w:sz w:val="1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9D9D9" w:themeFill="background1" w:themeFillShade="D9"/>
      <w:tcMar>
        <w:top w:w="144" w:type="dxa"/>
        <w:left w:w="144" w:type="dxa"/>
        <w:bottom w:w="144" w:type="dxa"/>
        <w:right w:w="144" w:type="dxa"/>
      </w:tcMar>
    </w:tcPr>
    <w:tblStylePr w:type="firstRow">
      <w:pPr>
        <w:wordWrap/>
        <w:jc w:val="left"/>
      </w:pPr>
      <w:tblPr/>
      <w:tcPr>
        <w:shd w:val="clear" w:color="auto" w:fill="A6A6A6" w:themeFill="background1" w:themeFillShade="A6"/>
      </w:tcPr>
    </w:tblStylePr>
  </w:style>
  <w:style w:type="paragraph" w:customStyle="1" w:styleId="H5">
    <w:name w:val="H5"/>
    <w:basedOn w:val="H3"/>
    <w:next w:val="text"/>
    <w:qFormat/>
    <w:rsid w:val="00A92462"/>
    <w:pPr>
      <w:spacing w:before="60" w:after="0" w:line="264" w:lineRule="auto"/>
      <w:outlineLvl w:val="5"/>
    </w:pPr>
    <w:rPr>
      <w:rFonts w:eastAsia="Times New Roman" w:cs="Futura"/>
      <w:sz w:val="24"/>
      <w:szCs w:val="24"/>
    </w:rPr>
  </w:style>
  <w:style w:type="table" w:customStyle="1" w:styleId="practice-task">
    <w:name w:val="practice-task"/>
    <w:basedOn w:val="TableNormal"/>
    <w:uiPriority w:val="99"/>
    <w:rsid w:val="00FE7312"/>
    <w:pPr>
      <w:spacing w:line="264" w:lineRule="auto"/>
      <w:jc w:val="left"/>
    </w:pPr>
    <w:rPr>
      <w:rFonts w:ascii="Arial" w:hAnsi="Arial"/>
      <w:sz w:val="18"/>
    </w:rPr>
    <w:tblPr>
      <w:jc w:val="center"/>
      <w:tblInd w:w="0" w:type="dxa"/>
      <w:tblBorders>
        <w:top w:val="single" w:sz="18" w:space="0" w:color="365F91" w:themeColor="accent1" w:themeShade="BF"/>
        <w:left w:val="single" w:sz="18" w:space="0" w:color="365F91" w:themeColor="accent1" w:themeShade="BF"/>
        <w:bottom w:val="single" w:sz="18" w:space="0" w:color="365F91" w:themeColor="accent1" w:themeShade="BF"/>
        <w:right w:val="single" w:sz="18" w:space="0" w:color="365F91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142" w:type="dxa"/>
        <w:left w:w="142" w:type="dxa"/>
        <w:bottom w:w="142" w:type="dxa"/>
        <w:right w:w="142" w:type="dxa"/>
      </w:tcMar>
    </w:tcPr>
    <w:tblStylePr w:type="firstRow">
      <w:rPr>
        <w:color w:val="FFFFFF" w:themeColor="background1"/>
      </w:rPr>
      <w:tblPr/>
      <w:tcPr>
        <w:shd w:val="clear" w:color="auto" w:fill="365F91" w:themeFill="accent1" w:themeFillShade="BF"/>
      </w:tcPr>
    </w:tblStylePr>
  </w:style>
  <w:style w:type="paragraph" w:customStyle="1" w:styleId="letters">
    <w:name w:val="letters"/>
    <w:basedOn w:val="text"/>
    <w:qFormat/>
    <w:rsid w:val="00174CA3"/>
    <w:pPr>
      <w:numPr>
        <w:numId w:val="15"/>
      </w:numPr>
      <w:ind w:left="714" w:hanging="357"/>
    </w:pPr>
  </w:style>
  <w:style w:type="character" w:customStyle="1" w:styleId="Strongemphasis">
    <w:name w:val="Strong_emphasis"/>
    <w:uiPriority w:val="1"/>
    <w:qFormat/>
    <w:rsid w:val="0030527D"/>
    <w:rPr>
      <w:b/>
      <w:i/>
    </w:rPr>
  </w:style>
  <w:style w:type="character" w:styleId="Strong">
    <w:name w:val="Strong"/>
    <w:basedOn w:val="DefaultParagraphFont"/>
    <w:qFormat/>
    <w:rsid w:val="0030527D"/>
    <w:rPr>
      <w:b/>
      <w:bCs/>
    </w:rPr>
  </w:style>
  <w:style w:type="table" w:customStyle="1" w:styleId="aspire-alt">
    <w:name w:val="aspire-alt"/>
    <w:basedOn w:val="aspire"/>
    <w:uiPriority w:val="99"/>
    <w:rsid w:val="000D0A06"/>
    <w:tblPr>
      <w:tblStyleRowBandSize w:val="1"/>
      <w:tblStyleColBandSize w:val="1"/>
      <w:jc w:val="center"/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150" w:type="dxa"/>
        <w:left w:w="147" w:type="dxa"/>
        <w:bottom w:w="150" w:type="dxa"/>
        <w:right w:w="150" w:type="dxa"/>
      </w:tblCellMar>
    </w:tblPr>
    <w:trPr>
      <w:jc w:val="center"/>
    </w:trPr>
    <w:tcPr>
      <w:noWrap/>
      <w:tcMar>
        <w:top w:w="57" w:type="dxa"/>
        <w:left w:w="108" w:type="dxa"/>
        <w:bottom w:w="57" w:type="dxa"/>
        <w:right w:w="108" w:type="dxa"/>
      </w:tcMar>
    </w:tcPr>
    <w:tblStylePr w:type="firstRow">
      <w:pPr>
        <w:wordWrap/>
        <w:spacing w:beforeLines="0" w:before="60" w:beforeAutospacing="0" w:afterLines="0" w:after="60" w:afterAutospacing="0" w:line="264" w:lineRule="auto"/>
        <w:jc w:val="center"/>
      </w:pPr>
      <w:rPr>
        <w:rFonts w:ascii="Arial" w:hAnsi="Arial"/>
        <w:b w:val="0"/>
        <w:sz w:val="18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A6A6A6" w:themeFill="background1" w:themeFillShade="A6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styleId="LightShading">
    <w:name w:val="Light Shading"/>
    <w:basedOn w:val="TableNormal"/>
    <w:uiPriority w:val="60"/>
    <w:locked/>
    <w:rsid w:val="00544CA7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1-hang">
    <w:name w:val="H1-hang"/>
    <w:basedOn w:val="H1"/>
    <w:qFormat/>
    <w:rsid w:val="00796765"/>
    <w:pPr>
      <w:spacing w:before="400"/>
      <w:ind w:left="720" w:hanging="720"/>
    </w:pPr>
  </w:style>
  <w:style w:type="paragraph" w:styleId="Footer">
    <w:name w:val="footer"/>
    <w:link w:val="FooterChar"/>
    <w:uiPriority w:val="99"/>
    <w:unhideWhenUsed/>
    <w:rsid w:val="00A92462"/>
    <w:pPr>
      <w:tabs>
        <w:tab w:val="center" w:pos="4513"/>
        <w:tab w:val="right" w:pos="9026"/>
      </w:tabs>
      <w:spacing w:after="0"/>
      <w:jc w:val="left"/>
    </w:pPr>
    <w:rPr>
      <w:rFonts w:ascii="Open Sans" w:eastAsiaTheme="minorHAnsi" w:hAnsi="Open Sans" w:cstheme="minorBidi"/>
      <w:sz w:val="1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2462"/>
    <w:rPr>
      <w:rFonts w:ascii="Open Sans" w:eastAsiaTheme="minorHAnsi" w:hAnsi="Open Sans" w:cstheme="minorBidi"/>
      <w:sz w:val="16"/>
      <w:szCs w:val="22"/>
      <w:lang w:eastAsia="en-US"/>
    </w:rPr>
  </w:style>
  <w:style w:type="paragraph" w:customStyle="1" w:styleId="H4-white">
    <w:name w:val="H4-white"/>
    <w:basedOn w:val="H4example"/>
    <w:qFormat/>
    <w:rsid w:val="005E1D37"/>
    <w:pPr>
      <w:shd w:val="clear" w:color="auto" w:fill="auto"/>
      <w:spacing w:before="40" w:after="40" w:line="264" w:lineRule="auto"/>
    </w:pPr>
    <w:rPr>
      <w:color w:val="FFFFFF" w:themeColor="background1"/>
    </w:rPr>
  </w:style>
  <w:style w:type="paragraph" w:customStyle="1" w:styleId="checklist-indent">
    <w:name w:val="checklist-indent"/>
    <w:basedOn w:val="Checklist"/>
    <w:qFormat/>
    <w:rsid w:val="00D26285"/>
    <w:pPr>
      <w:ind w:left="714"/>
    </w:pPr>
  </w:style>
  <w:style w:type="paragraph" w:styleId="NoSpacing">
    <w:name w:val="No Spacing"/>
    <w:uiPriority w:val="1"/>
    <w:qFormat/>
    <w:locked/>
    <w:rsid w:val="000601DA"/>
    <w:pPr>
      <w:spacing w:before="0" w:after="0"/>
      <w:jc w:val="left"/>
    </w:pPr>
    <w:rPr>
      <w:rFonts w:ascii="Arial" w:hAnsi="Arial"/>
      <w:szCs w:val="18"/>
      <w:lang w:val="en-US" w:eastAsia="en-US"/>
    </w:rPr>
  </w:style>
  <w:style w:type="paragraph" w:styleId="Subtitle">
    <w:name w:val="Subtitle"/>
    <w:aliases w:val="Copy heading"/>
    <w:basedOn w:val="Title"/>
    <w:next w:val="Normal"/>
    <w:link w:val="SubtitleChar"/>
    <w:uiPriority w:val="11"/>
    <w:qFormat/>
    <w:rsid w:val="000601DA"/>
    <w:pPr>
      <w:pBdr>
        <w:bottom w:val="none" w:sz="0" w:space="0" w:color="auto"/>
      </w:pBdr>
      <w:spacing w:after="0"/>
      <w:contextualSpacing w:val="0"/>
    </w:pPr>
    <w:rPr>
      <w:rFonts w:ascii="Arial" w:eastAsia="Times New Roman" w:hAnsi="Arial" w:cs="Times New Roman"/>
      <w:b/>
      <w:color w:val="auto"/>
      <w:spacing w:val="0"/>
      <w:kern w:val="0"/>
      <w:sz w:val="20"/>
      <w:szCs w:val="18"/>
    </w:rPr>
  </w:style>
  <w:style w:type="character" w:customStyle="1" w:styleId="SubtitleChar">
    <w:name w:val="Subtitle Char"/>
    <w:aliases w:val="Copy heading Char"/>
    <w:basedOn w:val="DefaultParagraphFont"/>
    <w:link w:val="Subtitle"/>
    <w:uiPriority w:val="11"/>
    <w:rsid w:val="000601DA"/>
    <w:rPr>
      <w:rFonts w:ascii="Arial" w:hAnsi="Arial"/>
      <w:b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locked/>
    <w:rsid w:val="000601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601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0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Hyperlink">
    <w:name w:val="Hyperlink"/>
    <w:basedOn w:val="DefaultParagraphFont"/>
    <w:uiPriority w:val="99"/>
    <w:unhideWhenUsed/>
    <w:locked/>
    <w:rsid w:val="00115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947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  <w:divsChild>
            <w:div w:id="298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soft.com/samplesiz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asqa.gov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aspirelr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5.%20Publications\templates\word\style-v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ire - Delivery pl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B0BD-B8B0-4ECB-9906-7C4FBE0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style-v05</Template>
  <TotalTime>49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mgreves</dc:creator>
  <cp:lastModifiedBy>Lucy Blake</cp:lastModifiedBy>
  <cp:revision>9</cp:revision>
  <cp:lastPrinted>2015-04-22T23:14:00Z</cp:lastPrinted>
  <dcterms:created xsi:type="dcterms:W3CDTF">2015-04-22T04:21:00Z</dcterms:created>
  <dcterms:modified xsi:type="dcterms:W3CDTF">2016-06-29T05:24:00Z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1083152399</vt:i4>
  </property>
</Properties>
</file>